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EC713" w14:textId="77777777" w:rsidR="001D54EE" w:rsidRPr="006A25F9" w:rsidRDefault="001D54EE" w:rsidP="00AA5E12">
      <w:pPr>
        <w:spacing w:after="0"/>
        <w:jc w:val="center"/>
        <w:rPr>
          <w:rFonts w:cstheme="minorHAnsi"/>
          <w:b/>
          <w:smallCaps/>
          <w:sz w:val="24"/>
          <w:szCs w:val="24"/>
        </w:rPr>
      </w:pPr>
    </w:p>
    <w:sdt>
      <w:sdtPr>
        <w:rPr>
          <w:rFonts w:cstheme="minorHAnsi"/>
          <w:b/>
          <w:smallCaps/>
          <w:sz w:val="24"/>
          <w:szCs w:val="24"/>
        </w:rPr>
        <w:alias w:val="Choose report type"/>
        <w:tag w:val="Choose report type"/>
        <w:id w:val="1050890550"/>
        <w:dropDownList>
          <w:listItem w:displayText="Choose report type" w:value="Choose report type"/>
          <w:listItem w:displayText="Progress Report" w:value="Progress Report"/>
          <w:listItem w:displayText="Quarterly Progress Report" w:value="Quarterly Progress Report"/>
          <w:listItem w:displayText="Annual Progress Report" w:value="Annual Progress Report"/>
          <w:listItem w:displayText="Final Report" w:value="Final Report"/>
        </w:dropDownList>
      </w:sdtPr>
      <w:sdtEndPr/>
      <w:sdtContent>
        <w:p w14:paraId="0C480C22" w14:textId="14D1A356" w:rsidR="001D54EE" w:rsidRPr="006A25F9" w:rsidRDefault="009652DE" w:rsidP="00AA5E12">
          <w:pPr>
            <w:spacing w:after="0"/>
            <w:jc w:val="center"/>
            <w:rPr>
              <w:rFonts w:cstheme="minorHAnsi"/>
              <w:b/>
              <w:smallCaps/>
              <w:sz w:val="24"/>
              <w:szCs w:val="24"/>
            </w:rPr>
          </w:pPr>
          <w:r w:rsidRPr="006A25F9">
            <w:rPr>
              <w:rFonts w:cstheme="minorHAnsi"/>
              <w:b/>
              <w:smallCaps/>
              <w:sz w:val="24"/>
              <w:szCs w:val="24"/>
            </w:rPr>
            <w:t>Annual Progress Report</w:t>
          </w:r>
        </w:p>
      </w:sdtContent>
    </w:sdt>
    <w:p w14:paraId="43061ADD" w14:textId="77777777" w:rsidR="001D54EE" w:rsidRPr="006A25F9" w:rsidRDefault="001D54EE" w:rsidP="00AA5E12">
      <w:pPr>
        <w:spacing w:after="0"/>
        <w:jc w:val="center"/>
        <w:rPr>
          <w:rFonts w:cstheme="minorHAnsi"/>
          <w:b/>
          <w:sz w:val="24"/>
          <w:szCs w:val="24"/>
        </w:rPr>
      </w:pPr>
    </w:p>
    <w:p w14:paraId="5C41780F" w14:textId="77777777" w:rsidR="001D54EE" w:rsidRPr="006A25F9" w:rsidRDefault="001D54EE" w:rsidP="00AA5E12">
      <w:pPr>
        <w:spacing w:after="0"/>
        <w:rPr>
          <w:rFonts w:cstheme="minorHAnsi"/>
          <w:sz w:val="24"/>
          <w:szCs w:val="24"/>
        </w:rPr>
      </w:pPr>
    </w:p>
    <w:p w14:paraId="3286A7E6" w14:textId="77777777" w:rsidR="00052EEC" w:rsidRPr="006A25F9" w:rsidRDefault="00052EEC" w:rsidP="00E56F00">
      <w:pPr>
        <w:pStyle w:val="BodyText"/>
        <w:spacing w:after="0"/>
        <w:jc w:val="left"/>
        <w:rPr>
          <w:rFonts w:asciiTheme="minorHAnsi" w:hAnsiTheme="minorHAnsi" w:cstheme="minorHAnsi"/>
          <w:b/>
          <w:sz w:val="24"/>
          <w:lang w:val="en-GB"/>
        </w:rPr>
      </w:pPr>
      <w:bookmarkStart w:id="0" w:name="_Toc153888544"/>
      <w:bookmarkStart w:id="1" w:name="_Toc153888632"/>
      <w:bookmarkStart w:id="2" w:name="_Toc154140522"/>
      <w:bookmarkStart w:id="3" w:name="_Toc154140577"/>
    </w:p>
    <w:p w14:paraId="2FE919C5" w14:textId="77777777" w:rsidR="00052EEC" w:rsidRPr="006A25F9" w:rsidRDefault="00052EEC" w:rsidP="00E56F00">
      <w:pPr>
        <w:pStyle w:val="BodyText"/>
        <w:spacing w:after="0"/>
        <w:jc w:val="left"/>
        <w:rPr>
          <w:rFonts w:asciiTheme="minorHAnsi" w:hAnsiTheme="minorHAnsi" w:cstheme="minorHAnsi"/>
          <w:b/>
          <w:sz w:val="24"/>
          <w:lang w:val="en-GB"/>
        </w:rPr>
      </w:pPr>
    </w:p>
    <w:p w14:paraId="1D45EBC9" w14:textId="77777777" w:rsidR="00052EEC" w:rsidRPr="006A25F9" w:rsidRDefault="00052EEC" w:rsidP="00E56F00">
      <w:pPr>
        <w:pStyle w:val="BodyText"/>
        <w:spacing w:after="0"/>
        <w:jc w:val="left"/>
        <w:rPr>
          <w:rFonts w:asciiTheme="minorHAnsi" w:hAnsiTheme="minorHAnsi" w:cstheme="minorHAnsi"/>
          <w:b/>
          <w:sz w:val="24"/>
          <w:lang w:val="en-GB"/>
        </w:rPr>
      </w:pPr>
    </w:p>
    <w:p w14:paraId="75AA6947" w14:textId="1C8E61AD" w:rsidR="00E56F00" w:rsidRPr="006A25F9" w:rsidRDefault="00E56F00" w:rsidP="00E56F00">
      <w:pPr>
        <w:pStyle w:val="BodyText"/>
        <w:spacing w:after="0"/>
        <w:jc w:val="left"/>
        <w:rPr>
          <w:rFonts w:asciiTheme="minorHAnsi" w:hAnsiTheme="minorHAnsi" w:cstheme="minorHAnsi"/>
          <w:sz w:val="24"/>
        </w:rPr>
      </w:pPr>
      <w:r w:rsidRPr="006A25F9">
        <w:rPr>
          <w:rFonts w:asciiTheme="minorHAnsi" w:hAnsiTheme="minorHAnsi" w:cstheme="minorHAnsi"/>
          <w:b/>
          <w:sz w:val="24"/>
          <w:lang w:val="en-GB"/>
        </w:rPr>
        <w:t>Liberia</w:t>
      </w:r>
      <w:r w:rsidRPr="006A25F9">
        <w:rPr>
          <w:rFonts w:asciiTheme="minorHAnsi" w:hAnsiTheme="minorHAnsi" w:cstheme="minorHAnsi"/>
          <w:sz w:val="24"/>
        </w:rPr>
        <w:t xml:space="preserve"> </w:t>
      </w:r>
    </w:p>
    <w:p w14:paraId="7D936FA9" w14:textId="6165E055" w:rsidR="001D54EE" w:rsidRPr="006A25F9" w:rsidRDefault="00E56F00" w:rsidP="00E56F00">
      <w:pPr>
        <w:pStyle w:val="BodyText"/>
        <w:spacing w:after="0"/>
        <w:jc w:val="left"/>
        <w:rPr>
          <w:rFonts w:asciiTheme="minorHAnsi" w:hAnsiTheme="minorHAnsi" w:cstheme="minorHAnsi"/>
          <w:b/>
          <w:sz w:val="24"/>
          <w:lang w:val="en-GB"/>
        </w:rPr>
      </w:pPr>
      <w:r w:rsidRPr="006A25F9">
        <w:rPr>
          <w:rFonts w:asciiTheme="minorHAnsi" w:hAnsiTheme="minorHAnsi" w:cstheme="minorHAnsi"/>
          <w:b/>
          <w:sz w:val="24"/>
          <w:lang w:val="en-GB"/>
        </w:rPr>
        <w:t>Umbrella Programme to Support Development of Biodiversity Finance Plans (BIOFIN).</w:t>
      </w:r>
    </w:p>
    <w:p w14:paraId="128E5A36" w14:textId="77777777" w:rsidR="00E56F00" w:rsidRPr="006A25F9" w:rsidRDefault="00E56F00" w:rsidP="00E56F00">
      <w:pPr>
        <w:pStyle w:val="BodyText"/>
        <w:spacing w:after="0"/>
        <w:jc w:val="left"/>
        <w:rPr>
          <w:rFonts w:asciiTheme="minorHAnsi" w:hAnsiTheme="minorHAnsi" w:cstheme="minorHAnsi"/>
          <w:b/>
          <w:sz w:val="24"/>
          <w:lang w:val="en-GB"/>
        </w:rPr>
      </w:pPr>
      <w:bookmarkStart w:id="4" w:name="_Toc178596899"/>
      <w:bookmarkStart w:id="5" w:name="_Toc178597050"/>
      <w:bookmarkStart w:id="6" w:name="_Toc178598556"/>
      <w:bookmarkStart w:id="7" w:name="_Toc178670260"/>
      <w:bookmarkStart w:id="8" w:name="_Toc178670317"/>
      <w:bookmarkStart w:id="9" w:name="_Toc178675983"/>
      <w:bookmarkEnd w:id="0"/>
      <w:bookmarkEnd w:id="1"/>
      <w:bookmarkEnd w:id="2"/>
      <w:bookmarkEnd w:id="3"/>
    </w:p>
    <w:p w14:paraId="684B4D9B" w14:textId="4B86EF12" w:rsidR="001D54EE" w:rsidRPr="006A25F9" w:rsidRDefault="00E56F00" w:rsidP="00E56F00">
      <w:pPr>
        <w:pStyle w:val="BodyText"/>
        <w:spacing w:after="0"/>
        <w:jc w:val="left"/>
        <w:rPr>
          <w:rFonts w:asciiTheme="minorHAnsi" w:hAnsiTheme="minorHAnsi" w:cstheme="minorHAnsi"/>
          <w:b/>
          <w:sz w:val="24"/>
          <w:lang w:val="en-GB"/>
        </w:rPr>
      </w:pPr>
      <w:r w:rsidRPr="006A25F9">
        <w:rPr>
          <w:rFonts w:asciiTheme="minorHAnsi" w:hAnsiTheme="minorHAnsi" w:cstheme="minorHAnsi"/>
          <w:b/>
          <w:sz w:val="24"/>
          <w:lang w:val="en-GB"/>
        </w:rPr>
        <w:t>December 29, 2025</w:t>
      </w:r>
    </w:p>
    <w:p w14:paraId="2BED10F8" w14:textId="77777777" w:rsidR="00AD72CC" w:rsidRPr="006A25F9" w:rsidRDefault="00AD72CC" w:rsidP="00AA5E12">
      <w:pPr>
        <w:pStyle w:val="BodyText"/>
        <w:spacing w:after="0"/>
        <w:ind w:left="660"/>
        <w:jc w:val="left"/>
        <w:rPr>
          <w:rFonts w:asciiTheme="minorHAnsi" w:hAnsiTheme="minorHAnsi" w:cstheme="minorHAnsi"/>
          <w:b/>
          <w:sz w:val="24"/>
          <w:lang w:val="en-GB"/>
        </w:rPr>
      </w:pPr>
    </w:p>
    <w:p w14:paraId="40B0D5E2" w14:textId="09AB7FFC" w:rsidR="00AD72CC" w:rsidRPr="006A25F9" w:rsidRDefault="009652DE" w:rsidP="00AA5E12">
      <w:pPr>
        <w:pStyle w:val="BodyText"/>
        <w:spacing w:after="0"/>
        <w:ind w:left="660"/>
        <w:jc w:val="left"/>
        <w:rPr>
          <w:rFonts w:asciiTheme="minorHAnsi" w:hAnsiTheme="minorHAnsi" w:cstheme="minorHAnsi"/>
          <w:b/>
          <w:sz w:val="24"/>
          <w:lang w:val="en-GB"/>
        </w:rPr>
      </w:pPr>
      <w:r w:rsidRPr="006A25F9">
        <w:rPr>
          <w:rFonts w:asciiTheme="minorHAnsi" w:hAnsiTheme="minorHAnsi" w:cstheme="minorHAnsi"/>
          <w:noProof/>
          <w:sz w:val="24"/>
        </w:rPr>
        <w:drawing>
          <wp:inline distT="0" distB="0" distL="0" distR="0" wp14:anchorId="13599288" wp14:editId="3D91F110">
            <wp:extent cx="5308600" cy="3022600"/>
            <wp:effectExtent l="0" t="0" r="6350" b="6350"/>
            <wp:docPr id="17342380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238021" name="Picture 2"/>
                    <pic:cNvPicPr>
                      <a:picLocks noChangeAspect="1" noChangeArrowheads="1"/>
                    </pic:cNvPicPr>
                  </pic:nvPicPr>
                  <pic:blipFill>
                    <a:blip r:embed="rId13">
                      <a:extLst>
                        <a:ext uri="{28A0092B-C50C-407E-A947-70E740481C1C}">
                          <a14:useLocalDpi xmlns:a14="http://schemas.microsoft.com/office/drawing/2010/main" val="0"/>
                        </a:ext>
                      </a:extLst>
                    </a:blip>
                    <a:srcRect t="18301" b="19380"/>
                    <a:stretch>
                      <a:fillRect/>
                    </a:stretch>
                  </pic:blipFill>
                  <pic:spPr bwMode="auto">
                    <a:xfrm>
                      <a:off x="0" y="0"/>
                      <a:ext cx="5308600" cy="3022600"/>
                    </a:xfrm>
                    <a:prstGeom prst="rect">
                      <a:avLst/>
                    </a:prstGeom>
                    <a:noFill/>
                    <a:ln>
                      <a:noFill/>
                    </a:ln>
                  </pic:spPr>
                </pic:pic>
              </a:graphicData>
            </a:graphic>
          </wp:inline>
        </w:drawing>
      </w:r>
    </w:p>
    <w:p w14:paraId="5B0A0622" w14:textId="05454D16" w:rsidR="00AD72CC" w:rsidRPr="006A25F9" w:rsidRDefault="00AD72CC" w:rsidP="00AA5E12">
      <w:pPr>
        <w:pStyle w:val="BodyText"/>
        <w:spacing w:after="0"/>
        <w:ind w:left="660"/>
        <w:jc w:val="left"/>
        <w:rPr>
          <w:rFonts w:asciiTheme="minorHAnsi" w:hAnsiTheme="minorHAnsi" w:cstheme="minorHAnsi"/>
          <w:b/>
          <w:sz w:val="24"/>
          <w:lang w:val="en-GB"/>
        </w:rPr>
      </w:pPr>
    </w:p>
    <w:p w14:paraId="2A9A27AF" w14:textId="77777777" w:rsidR="00AD72CC" w:rsidRPr="006A25F9" w:rsidRDefault="00AD72CC" w:rsidP="00AA5E12">
      <w:pPr>
        <w:pStyle w:val="BodyText"/>
        <w:spacing w:after="0"/>
        <w:ind w:left="660"/>
        <w:jc w:val="left"/>
        <w:rPr>
          <w:rFonts w:asciiTheme="minorHAnsi" w:hAnsiTheme="minorHAnsi" w:cstheme="minorHAnsi"/>
          <w:b/>
          <w:sz w:val="24"/>
          <w:lang w:val="en-GB"/>
        </w:rPr>
        <w:sectPr w:rsidR="00AD72CC" w:rsidRPr="006A25F9" w:rsidSect="008B083D">
          <w:headerReference w:type="default" r:id="rId14"/>
          <w:footerReference w:type="default" r:id="rId15"/>
          <w:pgSz w:w="11906" w:h="16838" w:code="9"/>
          <w:pgMar w:top="1418" w:right="1418" w:bottom="1134" w:left="1418" w:header="680" w:footer="454" w:gutter="0"/>
          <w:pgNumType w:start="1"/>
          <w:cols w:space="708"/>
          <w:docGrid w:linePitch="360"/>
        </w:sect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68"/>
        <w:gridCol w:w="6300"/>
      </w:tblGrid>
      <w:tr w:rsidR="001D54EE" w:rsidRPr="006A25F9" w14:paraId="5B5CF9E7" w14:textId="77777777" w:rsidTr="008B083D">
        <w:trPr>
          <w:trHeight w:val="139"/>
        </w:trPr>
        <w:tc>
          <w:tcPr>
            <w:tcW w:w="3168" w:type="dxa"/>
          </w:tcPr>
          <w:p w14:paraId="3EA46974" w14:textId="77777777" w:rsidR="001D54EE" w:rsidRPr="006A25F9" w:rsidRDefault="001D54EE" w:rsidP="00AA5E12">
            <w:pPr>
              <w:pStyle w:val="Default"/>
              <w:rPr>
                <w:rFonts w:asciiTheme="minorHAnsi" w:hAnsiTheme="minorHAnsi" w:cstheme="minorHAnsi"/>
              </w:rPr>
            </w:pPr>
            <w:r w:rsidRPr="006A25F9">
              <w:rPr>
                <w:rFonts w:asciiTheme="minorHAnsi" w:hAnsiTheme="minorHAnsi" w:cstheme="minorHAnsi"/>
              </w:rPr>
              <w:lastRenderedPageBreak/>
              <w:t>Reporting Period</w:t>
            </w:r>
          </w:p>
        </w:tc>
        <w:tc>
          <w:tcPr>
            <w:tcW w:w="6300" w:type="dxa"/>
          </w:tcPr>
          <w:p w14:paraId="446E6D1E" w14:textId="332CD86C" w:rsidR="001D54EE" w:rsidRPr="006A25F9" w:rsidRDefault="009652DE" w:rsidP="00AA5E12">
            <w:pPr>
              <w:pStyle w:val="Default"/>
              <w:rPr>
                <w:rFonts w:asciiTheme="minorHAnsi" w:hAnsiTheme="minorHAnsi" w:cstheme="minorHAnsi"/>
              </w:rPr>
            </w:pPr>
            <w:r w:rsidRPr="006A25F9">
              <w:rPr>
                <w:rFonts w:asciiTheme="minorHAnsi" w:hAnsiTheme="minorHAnsi" w:cstheme="minorHAnsi"/>
              </w:rPr>
              <w:t>March 5, 2025, to December 31, 2025</w:t>
            </w:r>
          </w:p>
        </w:tc>
      </w:tr>
      <w:tr w:rsidR="001D54EE" w:rsidRPr="006A25F9" w14:paraId="3E1EC265" w14:textId="77777777" w:rsidTr="008B083D">
        <w:trPr>
          <w:trHeight w:val="139"/>
        </w:trPr>
        <w:tc>
          <w:tcPr>
            <w:tcW w:w="3168" w:type="dxa"/>
          </w:tcPr>
          <w:p w14:paraId="18EC033D" w14:textId="77777777" w:rsidR="001D54EE" w:rsidRPr="006A25F9" w:rsidRDefault="001D54EE" w:rsidP="00AA5E12">
            <w:pPr>
              <w:pStyle w:val="Default"/>
              <w:rPr>
                <w:rFonts w:asciiTheme="minorHAnsi" w:hAnsiTheme="minorHAnsi" w:cstheme="minorHAnsi"/>
              </w:rPr>
            </w:pPr>
            <w:r w:rsidRPr="006A25F9">
              <w:rPr>
                <w:rFonts w:asciiTheme="minorHAnsi" w:hAnsiTheme="minorHAnsi" w:cstheme="minorHAnsi"/>
              </w:rPr>
              <w:t>Donor</w:t>
            </w:r>
          </w:p>
        </w:tc>
        <w:tc>
          <w:tcPr>
            <w:tcW w:w="6300" w:type="dxa"/>
          </w:tcPr>
          <w:p w14:paraId="3144F95A" w14:textId="749B9376" w:rsidR="001D54EE" w:rsidRPr="006A25F9" w:rsidRDefault="009652DE" w:rsidP="00AA5E12">
            <w:pPr>
              <w:pStyle w:val="Default"/>
              <w:rPr>
                <w:rFonts w:asciiTheme="minorHAnsi" w:hAnsiTheme="minorHAnsi" w:cstheme="minorHAnsi"/>
              </w:rPr>
            </w:pPr>
            <w:r w:rsidRPr="006A25F9">
              <w:rPr>
                <w:rFonts w:asciiTheme="minorHAnsi" w:hAnsiTheme="minorHAnsi" w:cstheme="minorHAnsi"/>
              </w:rPr>
              <w:t>Global Environmental Facility (GEF)</w:t>
            </w:r>
          </w:p>
        </w:tc>
      </w:tr>
      <w:tr w:rsidR="001D54EE" w:rsidRPr="006A25F9" w14:paraId="3757048A" w14:textId="77777777" w:rsidTr="008B083D">
        <w:trPr>
          <w:trHeight w:val="139"/>
        </w:trPr>
        <w:tc>
          <w:tcPr>
            <w:tcW w:w="3168" w:type="dxa"/>
          </w:tcPr>
          <w:p w14:paraId="3D146838" w14:textId="77777777" w:rsidR="001D54EE" w:rsidRPr="006A25F9" w:rsidRDefault="001D54EE" w:rsidP="00AA5E12">
            <w:pPr>
              <w:pStyle w:val="Default"/>
              <w:rPr>
                <w:rFonts w:asciiTheme="minorHAnsi" w:hAnsiTheme="minorHAnsi" w:cstheme="minorHAnsi"/>
              </w:rPr>
            </w:pPr>
            <w:r w:rsidRPr="006A25F9">
              <w:rPr>
                <w:rFonts w:asciiTheme="minorHAnsi" w:hAnsiTheme="minorHAnsi" w:cstheme="minorHAnsi"/>
              </w:rPr>
              <w:t xml:space="preserve">Country </w:t>
            </w:r>
          </w:p>
        </w:tc>
        <w:tc>
          <w:tcPr>
            <w:tcW w:w="6300" w:type="dxa"/>
          </w:tcPr>
          <w:p w14:paraId="52EF09C7" w14:textId="2176D8D6" w:rsidR="001D54EE" w:rsidRPr="006A25F9" w:rsidRDefault="009652DE" w:rsidP="00AA5E12">
            <w:pPr>
              <w:pStyle w:val="Default"/>
              <w:rPr>
                <w:rFonts w:asciiTheme="minorHAnsi" w:hAnsiTheme="minorHAnsi" w:cstheme="minorHAnsi"/>
              </w:rPr>
            </w:pPr>
            <w:r w:rsidRPr="006A25F9">
              <w:rPr>
                <w:rFonts w:asciiTheme="minorHAnsi" w:hAnsiTheme="minorHAnsi" w:cstheme="minorHAnsi"/>
              </w:rPr>
              <w:t>Liberia</w:t>
            </w:r>
          </w:p>
        </w:tc>
      </w:tr>
      <w:tr w:rsidR="001D54EE" w:rsidRPr="006A25F9" w14:paraId="047DA5C9" w14:textId="77777777" w:rsidTr="008B083D">
        <w:trPr>
          <w:trHeight w:val="139"/>
        </w:trPr>
        <w:tc>
          <w:tcPr>
            <w:tcW w:w="3168" w:type="dxa"/>
          </w:tcPr>
          <w:p w14:paraId="2055F588" w14:textId="77777777" w:rsidR="001D54EE" w:rsidRPr="006A25F9" w:rsidRDefault="001D54EE" w:rsidP="00AA5E12">
            <w:pPr>
              <w:pStyle w:val="Default"/>
              <w:rPr>
                <w:rFonts w:asciiTheme="minorHAnsi" w:hAnsiTheme="minorHAnsi" w:cstheme="minorHAnsi"/>
              </w:rPr>
            </w:pPr>
            <w:r w:rsidRPr="006A25F9">
              <w:rPr>
                <w:rFonts w:asciiTheme="minorHAnsi" w:hAnsiTheme="minorHAnsi" w:cstheme="minorHAnsi"/>
              </w:rPr>
              <w:t>Project Title</w:t>
            </w:r>
          </w:p>
        </w:tc>
        <w:tc>
          <w:tcPr>
            <w:tcW w:w="6300" w:type="dxa"/>
          </w:tcPr>
          <w:p w14:paraId="6D1FDA45" w14:textId="77777777" w:rsidR="009652DE" w:rsidRPr="006A25F9" w:rsidRDefault="009652DE" w:rsidP="009652DE">
            <w:pPr>
              <w:pStyle w:val="BodyText"/>
              <w:spacing w:after="0"/>
              <w:jc w:val="left"/>
              <w:rPr>
                <w:rFonts w:asciiTheme="minorHAnsi" w:hAnsiTheme="minorHAnsi" w:cstheme="minorHAnsi"/>
                <w:color w:val="000000"/>
                <w:sz w:val="24"/>
                <w:lang w:eastAsia="ja-JP"/>
              </w:rPr>
            </w:pPr>
            <w:r w:rsidRPr="006A25F9">
              <w:rPr>
                <w:rFonts w:asciiTheme="minorHAnsi" w:hAnsiTheme="minorHAnsi" w:cstheme="minorHAnsi"/>
                <w:color w:val="000000"/>
                <w:sz w:val="24"/>
                <w:lang w:eastAsia="ja-JP"/>
              </w:rPr>
              <w:t>Umbrella Programme to Support Development of Biodiversity Finance Plans (BIOFIN).</w:t>
            </w:r>
          </w:p>
          <w:p w14:paraId="1CB91C41" w14:textId="7DFFA5B8" w:rsidR="001D54EE" w:rsidRPr="006A25F9" w:rsidRDefault="001D54EE" w:rsidP="00AA5E12">
            <w:pPr>
              <w:pStyle w:val="Default"/>
              <w:rPr>
                <w:rFonts w:asciiTheme="minorHAnsi" w:hAnsiTheme="minorHAnsi" w:cstheme="minorHAnsi"/>
              </w:rPr>
            </w:pPr>
          </w:p>
        </w:tc>
      </w:tr>
      <w:tr w:rsidR="001D54EE" w:rsidRPr="006A25F9" w14:paraId="39528460" w14:textId="77777777" w:rsidTr="008B083D">
        <w:trPr>
          <w:trHeight w:val="548"/>
        </w:trPr>
        <w:tc>
          <w:tcPr>
            <w:tcW w:w="3168" w:type="dxa"/>
          </w:tcPr>
          <w:p w14:paraId="634DBE06" w14:textId="77777777" w:rsidR="001D54EE" w:rsidRPr="006A25F9" w:rsidRDefault="001D54EE" w:rsidP="00AA5E12">
            <w:pPr>
              <w:pStyle w:val="Default"/>
              <w:rPr>
                <w:rFonts w:asciiTheme="minorHAnsi" w:hAnsiTheme="minorHAnsi" w:cstheme="minorHAnsi"/>
              </w:rPr>
            </w:pPr>
            <w:r w:rsidRPr="006A25F9">
              <w:rPr>
                <w:rFonts w:asciiTheme="minorHAnsi" w:hAnsiTheme="minorHAnsi" w:cstheme="minorHAnsi"/>
              </w:rPr>
              <w:t>Project ID</w:t>
            </w:r>
          </w:p>
          <w:p w14:paraId="387FDA40" w14:textId="77777777" w:rsidR="001D54EE" w:rsidRPr="006A25F9" w:rsidRDefault="001D54EE" w:rsidP="00AA5E12">
            <w:pPr>
              <w:pStyle w:val="Default"/>
              <w:rPr>
                <w:rFonts w:asciiTheme="minorHAnsi" w:hAnsiTheme="minorHAnsi" w:cstheme="minorHAnsi"/>
              </w:rPr>
            </w:pPr>
            <w:r w:rsidRPr="006A25F9">
              <w:rPr>
                <w:rFonts w:asciiTheme="minorHAnsi" w:hAnsiTheme="minorHAnsi" w:cstheme="minorHAnsi"/>
              </w:rPr>
              <w:t>(Atlas Award ID)</w:t>
            </w:r>
          </w:p>
          <w:p w14:paraId="1BE49C93" w14:textId="7B5EF510" w:rsidR="001D54EE" w:rsidRPr="006A25F9" w:rsidRDefault="0048269C" w:rsidP="00AA5E12">
            <w:pPr>
              <w:pStyle w:val="Default"/>
              <w:rPr>
                <w:rFonts w:asciiTheme="minorHAnsi" w:hAnsiTheme="minorHAnsi" w:cstheme="minorHAnsi"/>
              </w:rPr>
            </w:pPr>
            <w:r w:rsidRPr="006A25F9">
              <w:rPr>
                <w:rFonts w:asciiTheme="minorHAnsi" w:hAnsiTheme="minorHAnsi" w:cstheme="minorHAnsi"/>
              </w:rPr>
              <w:t>Output</w:t>
            </w:r>
          </w:p>
          <w:p w14:paraId="2C576648" w14:textId="77777777" w:rsidR="00136BCA" w:rsidRPr="006A25F9" w:rsidRDefault="001D54EE" w:rsidP="00AA5E12">
            <w:pPr>
              <w:pStyle w:val="Default"/>
              <w:rPr>
                <w:rFonts w:asciiTheme="minorHAnsi" w:hAnsiTheme="minorHAnsi" w:cstheme="minorHAnsi"/>
              </w:rPr>
            </w:pPr>
            <w:r w:rsidRPr="006A25F9">
              <w:rPr>
                <w:rFonts w:asciiTheme="minorHAnsi" w:hAnsiTheme="minorHAnsi" w:cstheme="minorHAnsi"/>
              </w:rPr>
              <w:t>(Atlas Project ID and Description)</w:t>
            </w:r>
          </w:p>
          <w:p w14:paraId="2FFB9872" w14:textId="77777777" w:rsidR="00136BCA" w:rsidRPr="006A25F9" w:rsidRDefault="00136BCA" w:rsidP="00AA5E12">
            <w:pPr>
              <w:pStyle w:val="Default"/>
              <w:rPr>
                <w:rFonts w:asciiTheme="minorHAnsi" w:hAnsiTheme="minorHAnsi" w:cstheme="minorHAnsi"/>
              </w:rPr>
            </w:pPr>
            <w:r w:rsidRPr="006A25F9">
              <w:rPr>
                <w:rFonts w:asciiTheme="minorHAnsi" w:hAnsiTheme="minorHAnsi" w:cstheme="minorHAnsi"/>
              </w:rPr>
              <w:t>Strategic Plan and/or CPD Outcomes</w:t>
            </w:r>
          </w:p>
        </w:tc>
        <w:tc>
          <w:tcPr>
            <w:tcW w:w="6300" w:type="dxa"/>
          </w:tcPr>
          <w:p w14:paraId="62142168" w14:textId="71BB4AD0" w:rsidR="001D54EE" w:rsidRPr="006A25F9" w:rsidRDefault="001D54EE" w:rsidP="00AA5E12">
            <w:pPr>
              <w:pStyle w:val="Default"/>
              <w:rPr>
                <w:rFonts w:asciiTheme="minorHAnsi" w:hAnsiTheme="minorHAnsi" w:cstheme="minorHAnsi"/>
              </w:rPr>
            </w:pPr>
            <w:r w:rsidRPr="006A25F9">
              <w:rPr>
                <w:rFonts w:asciiTheme="minorHAnsi" w:hAnsiTheme="minorHAnsi" w:cstheme="minorHAnsi"/>
              </w:rPr>
              <w:t xml:space="preserve"> </w:t>
            </w:r>
            <w:r w:rsidR="009652DE" w:rsidRPr="006A25F9">
              <w:rPr>
                <w:rFonts w:asciiTheme="minorHAnsi" w:hAnsiTheme="minorHAnsi" w:cstheme="minorHAnsi"/>
              </w:rPr>
              <w:t>01001951</w:t>
            </w:r>
            <w:r w:rsidR="00F8527E" w:rsidRPr="006A25F9">
              <w:rPr>
                <w:rFonts w:asciiTheme="minorHAnsi" w:hAnsiTheme="minorHAnsi" w:cstheme="minorHAnsi"/>
              </w:rPr>
              <w:t xml:space="preserve"> </w:t>
            </w:r>
          </w:p>
        </w:tc>
      </w:tr>
      <w:tr w:rsidR="001D54EE" w:rsidRPr="006A25F9" w14:paraId="6A31E2FB" w14:textId="77777777" w:rsidTr="008B083D">
        <w:trPr>
          <w:trHeight w:val="273"/>
        </w:trPr>
        <w:tc>
          <w:tcPr>
            <w:tcW w:w="3168" w:type="dxa"/>
          </w:tcPr>
          <w:p w14:paraId="2DAD1870" w14:textId="77777777" w:rsidR="001D54EE" w:rsidRPr="006A25F9" w:rsidRDefault="001D54EE" w:rsidP="00AA5E12">
            <w:pPr>
              <w:pStyle w:val="Default"/>
              <w:rPr>
                <w:rFonts w:asciiTheme="minorHAnsi" w:hAnsiTheme="minorHAnsi" w:cstheme="minorHAnsi"/>
              </w:rPr>
            </w:pPr>
            <w:r w:rsidRPr="006A25F9">
              <w:rPr>
                <w:rFonts w:asciiTheme="minorHAnsi" w:hAnsiTheme="minorHAnsi" w:cstheme="minorHAnsi"/>
              </w:rPr>
              <w:t>Implementing Partner(s)</w:t>
            </w:r>
          </w:p>
        </w:tc>
        <w:tc>
          <w:tcPr>
            <w:tcW w:w="6300" w:type="dxa"/>
          </w:tcPr>
          <w:p w14:paraId="648F580D" w14:textId="60958266" w:rsidR="001D54EE" w:rsidRPr="006A25F9" w:rsidRDefault="009652DE" w:rsidP="00AA5E12">
            <w:pPr>
              <w:pStyle w:val="Default"/>
              <w:rPr>
                <w:rFonts w:asciiTheme="minorHAnsi" w:hAnsiTheme="minorHAnsi" w:cstheme="minorHAnsi"/>
              </w:rPr>
            </w:pPr>
            <w:r w:rsidRPr="006A25F9">
              <w:rPr>
                <w:rFonts w:asciiTheme="minorHAnsi" w:hAnsiTheme="minorHAnsi" w:cstheme="minorHAnsi"/>
              </w:rPr>
              <w:t>Ministry of Finance Development Planning (MFDP), Environmental Developmental Agency (EPA) and Forestry Development Authority (FDA).</w:t>
            </w:r>
          </w:p>
        </w:tc>
      </w:tr>
      <w:tr w:rsidR="001D54EE" w:rsidRPr="006A25F9" w14:paraId="486DC4BC" w14:textId="77777777" w:rsidTr="008B083D">
        <w:trPr>
          <w:trHeight w:val="273"/>
        </w:trPr>
        <w:tc>
          <w:tcPr>
            <w:tcW w:w="3168" w:type="dxa"/>
          </w:tcPr>
          <w:p w14:paraId="16DDA57B" w14:textId="77777777" w:rsidR="001D54EE" w:rsidRPr="006A25F9" w:rsidRDefault="001D54EE" w:rsidP="00AA5E12">
            <w:pPr>
              <w:pStyle w:val="Default"/>
              <w:rPr>
                <w:rFonts w:asciiTheme="minorHAnsi" w:hAnsiTheme="minorHAnsi" w:cstheme="minorHAnsi"/>
              </w:rPr>
            </w:pPr>
            <w:r w:rsidRPr="006A25F9">
              <w:rPr>
                <w:rFonts w:asciiTheme="minorHAnsi" w:hAnsiTheme="minorHAnsi" w:cstheme="minorHAnsi"/>
              </w:rPr>
              <w:t>Project Start Date</w:t>
            </w:r>
          </w:p>
        </w:tc>
        <w:tc>
          <w:tcPr>
            <w:tcW w:w="6300" w:type="dxa"/>
          </w:tcPr>
          <w:p w14:paraId="5022218B" w14:textId="3319E9D3" w:rsidR="001D54EE" w:rsidRPr="006A25F9" w:rsidRDefault="009652DE" w:rsidP="00AA5E12">
            <w:pPr>
              <w:pStyle w:val="Default"/>
              <w:rPr>
                <w:rFonts w:asciiTheme="minorHAnsi" w:hAnsiTheme="minorHAnsi" w:cstheme="minorHAnsi"/>
              </w:rPr>
            </w:pPr>
            <w:r w:rsidRPr="006A25F9">
              <w:rPr>
                <w:rFonts w:asciiTheme="minorHAnsi" w:hAnsiTheme="minorHAnsi" w:cstheme="minorHAnsi"/>
              </w:rPr>
              <w:t>March, 2025</w:t>
            </w:r>
          </w:p>
        </w:tc>
      </w:tr>
      <w:tr w:rsidR="001D54EE" w:rsidRPr="006A25F9" w14:paraId="0C1CF905" w14:textId="77777777" w:rsidTr="008B083D">
        <w:trPr>
          <w:trHeight w:val="273"/>
        </w:trPr>
        <w:tc>
          <w:tcPr>
            <w:tcW w:w="3168" w:type="dxa"/>
          </w:tcPr>
          <w:p w14:paraId="36214813" w14:textId="77777777" w:rsidR="001D54EE" w:rsidRPr="006A25F9" w:rsidRDefault="001D54EE" w:rsidP="00AA5E12">
            <w:pPr>
              <w:pStyle w:val="Default"/>
              <w:rPr>
                <w:rFonts w:asciiTheme="minorHAnsi" w:hAnsiTheme="minorHAnsi" w:cstheme="minorHAnsi"/>
              </w:rPr>
            </w:pPr>
            <w:r w:rsidRPr="006A25F9">
              <w:rPr>
                <w:rFonts w:asciiTheme="minorHAnsi" w:hAnsiTheme="minorHAnsi" w:cstheme="minorHAnsi"/>
              </w:rPr>
              <w:t>Project End Date</w:t>
            </w:r>
          </w:p>
        </w:tc>
        <w:tc>
          <w:tcPr>
            <w:tcW w:w="6300" w:type="dxa"/>
          </w:tcPr>
          <w:p w14:paraId="35D6CA55" w14:textId="1F51D750" w:rsidR="001D54EE" w:rsidRPr="006A25F9" w:rsidRDefault="009652DE" w:rsidP="00AA5E12">
            <w:pPr>
              <w:pStyle w:val="Default"/>
              <w:rPr>
                <w:rFonts w:asciiTheme="minorHAnsi" w:hAnsiTheme="minorHAnsi" w:cstheme="minorHAnsi"/>
              </w:rPr>
            </w:pPr>
            <w:r w:rsidRPr="006A25F9">
              <w:rPr>
                <w:rFonts w:asciiTheme="minorHAnsi" w:hAnsiTheme="minorHAnsi" w:cstheme="minorHAnsi"/>
              </w:rPr>
              <w:t>August 2027.</w:t>
            </w:r>
          </w:p>
        </w:tc>
      </w:tr>
      <w:tr w:rsidR="001D54EE" w:rsidRPr="006A25F9" w14:paraId="61E71801" w14:textId="77777777" w:rsidTr="008B083D">
        <w:trPr>
          <w:trHeight w:val="139"/>
        </w:trPr>
        <w:tc>
          <w:tcPr>
            <w:tcW w:w="3168" w:type="dxa"/>
          </w:tcPr>
          <w:p w14:paraId="4E89FBFF" w14:textId="464B8112" w:rsidR="001D54EE" w:rsidRPr="006A25F9" w:rsidRDefault="007F5B2D" w:rsidP="00AA5E12">
            <w:pPr>
              <w:pStyle w:val="Default"/>
              <w:rPr>
                <w:rFonts w:asciiTheme="minorHAnsi" w:hAnsiTheme="minorHAnsi" w:cstheme="minorHAnsi"/>
              </w:rPr>
            </w:pPr>
            <w:r w:rsidRPr="006A25F9">
              <w:rPr>
                <w:rFonts w:asciiTheme="minorHAnsi" w:hAnsiTheme="minorHAnsi" w:cstheme="minorHAnsi"/>
              </w:rPr>
              <w:t>2025</w:t>
            </w:r>
            <w:r w:rsidR="001D54EE" w:rsidRPr="006A25F9">
              <w:rPr>
                <w:rFonts w:asciiTheme="minorHAnsi" w:hAnsiTheme="minorHAnsi" w:cstheme="minorHAnsi"/>
              </w:rPr>
              <w:t xml:space="preserve"> Annual Work Plan Budget </w:t>
            </w:r>
          </w:p>
        </w:tc>
        <w:tc>
          <w:tcPr>
            <w:tcW w:w="6300" w:type="dxa"/>
          </w:tcPr>
          <w:p w14:paraId="1E9554E8" w14:textId="08844712" w:rsidR="001D54EE" w:rsidRPr="006A25F9" w:rsidRDefault="007F5B2D" w:rsidP="00AA5E12">
            <w:pPr>
              <w:pStyle w:val="Default"/>
              <w:rPr>
                <w:rFonts w:asciiTheme="minorHAnsi" w:hAnsiTheme="minorHAnsi" w:cstheme="minorHAnsi"/>
              </w:rPr>
            </w:pPr>
            <w:r w:rsidRPr="006A25F9">
              <w:rPr>
                <w:rFonts w:asciiTheme="minorHAnsi" w:hAnsiTheme="minorHAnsi" w:cstheme="minorHAnsi"/>
              </w:rPr>
              <w:t xml:space="preserve">$ 115, 877.48 </w:t>
            </w:r>
            <w:r w:rsidR="001D54EE" w:rsidRPr="006A25F9">
              <w:rPr>
                <w:rFonts w:asciiTheme="minorHAnsi" w:hAnsiTheme="minorHAnsi" w:cstheme="minorHAnsi"/>
              </w:rPr>
              <w:t>USD</w:t>
            </w:r>
          </w:p>
        </w:tc>
      </w:tr>
      <w:tr w:rsidR="001D54EE" w:rsidRPr="006A25F9" w14:paraId="28A7D2FC" w14:textId="77777777" w:rsidTr="008B083D">
        <w:trPr>
          <w:trHeight w:val="139"/>
        </w:trPr>
        <w:tc>
          <w:tcPr>
            <w:tcW w:w="3168" w:type="dxa"/>
          </w:tcPr>
          <w:p w14:paraId="7990C264" w14:textId="77777777" w:rsidR="001D54EE" w:rsidRPr="006A25F9" w:rsidRDefault="001D54EE" w:rsidP="00AA5E12">
            <w:pPr>
              <w:pStyle w:val="Default"/>
              <w:rPr>
                <w:rFonts w:asciiTheme="minorHAnsi" w:hAnsiTheme="minorHAnsi" w:cstheme="minorHAnsi"/>
              </w:rPr>
            </w:pPr>
            <w:r w:rsidRPr="006A25F9">
              <w:rPr>
                <w:rFonts w:asciiTheme="minorHAnsi" w:hAnsiTheme="minorHAnsi" w:cstheme="minorHAnsi"/>
              </w:rPr>
              <w:t>Total resources required</w:t>
            </w:r>
          </w:p>
        </w:tc>
        <w:tc>
          <w:tcPr>
            <w:tcW w:w="6300" w:type="dxa"/>
          </w:tcPr>
          <w:p w14:paraId="417E62F9" w14:textId="3F660E67" w:rsidR="001D54EE" w:rsidRPr="006A25F9" w:rsidRDefault="0081084D" w:rsidP="00AA5E12">
            <w:pPr>
              <w:pStyle w:val="Default"/>
              <w:rPr>
                <w:rFonts w:asciiTheme="minorHAnsi" w:hAnsiTheme="minorHAnsi" w:cstheme="minorHAnsi"/>
              </w:rPr>
            </w:pPr>
            <w:r w:rsidRPr="006A25F9">
              <w:rPr>
                <w:rFonts w:asciiTheme="minorHAnsi" w:hAnsiTheme="minorHAnsi" w:cstheme="minorHAnsi"/>
              </w:rPr>
              <w:t>$314,000.00 USD</w:t>
            </w:r>
          </w:p>
        </w:tc>
      </w:tr>
      <w:tr w:rsidR="001D54EE" w:rsidRPr="006A25F9" w14:paraId="2D371737" w14:textId="77777777" w:rsidTr="008B083D">
        <w:trPr>
          <w:trHeight w:val="139"/>
        </w:trPr>
        <w:tc>
          <w:tcPr>
            <w:tcW w:w="3168" w:type="dxa"/>
          </w:tcPr>
          <w:p w14:paraId="4955CFEF" w14:textId="77777777" w:rsidR="001D54EE" w:rsidRPr="006A25F9" w:rsidRDefault="00B83515" w:rsidP="00AA5E12">
            <w:pPr>
              <w:pStyle w:val="Default"/>
              <w:rPr>
                <w:rFonts w:asciiTheme="minorHAnsi" w:hAnsiTheme="minorHAnsi" w:cstheme="minorHAnsi"/>
              </w:rPr>
            </w:pPr>
            <w:r w:rsidRPr="006A25F9">
              <w:rPr>
                <w:rFonts w:asciiTheme="minorHAnsi" w:hAnsiTheme="minorHAnsi" w:cstheme="minorHAnsi"/>
              </w:rPr>
              <w:t xml:space="preserve">Revenue </w:t>
            </w:r>
            <w:r w:rsidR="001D54EE" w:rsidRPr="006A25F9">
              <w:rPr>
                <w:rFonts w:asciiTheme="minorHAnsi" w:hAnsiTheme="minorHAnsi" w:cstheme="minorHAnsi"/>
              </w:rPr>
              <w:t>received</w:t>
            </w:r>
          </w:p>
        </w:tc>
        <w:tc>
          <w:tcPr>
            <w:tcW w:w="6300" w:type="dxa"/>
          </w:tcPr>
          <w:p w14:paraId="33EB0912" w14:textId="457AF460" w:rsidR="001D54EE" w:rsidRPr="006A25F9" w:rsidRDefault="001D54EE" w:rsidP="008C2450">
            <w:pPr>
              <w:pStyle w:val="Default"/>
              <w:numPr>
                <w:ilvl w:val="1"/>
                <w:numId w:val="1"/>
              </w:numPr>
              <w:rPr>
                <w:rFonts w:asciiTheme="minorHAnsi" w:hAnsiTheme="minorHAnsi" w:cstheme="minorHAnsi"/>
              </w:rPr>
            </w:pPr>
            <w:r w:rsidRPr="006A25F9">
              <w:rPr>
                <w:rFonts w:asciiTheme="minorHAnsi" w:hAnsiTheme="minorHAnsi" w:cstheme="minorHAnsi"/>
              </w:rPr>
              <w:t>Donor</w:t>
            </w:r>
            <w:r w:rsidR="00EA047C" w:rsidRPr="006A25F9">
              <w:rPr>
                <w:rFonts w:asciiTheme="minorHAnsi" w:hAnsiTheme="minorHAnsi" w:cstheme="minorHAnsi"/>
              </w:rPr>
              <w:t xml:space="preserve"> </w:t>
            </w:r>
            <w:r w:rsidR="007F65B1" w:rsidRPr="006A25F9">
              <w:rPr>
                <w:rFonts w:asciiTheme="minorHAnsi" w:hAnsiTheme="minorHAnsi" w:cstheme="minorHAnsi"/>
              </w:rPr>
              <w:t>GEF 314,000.00</w:t>
            </w:r>
            <w:r w:rsidR="0086513F" w:rsidRPr="006A25F9">
              <w:rPr>
                <w:rFonts w:asciiTheme="minorHAnsi" w:hAnsiTheme="minorHAnsi" w:cstheme="minorHAnsi"/>
              </w:rPr>
              <w:t xml:space="preserve">   </w:t>
            </w:r>
            <w:r w:rsidRPr="006A25F9">
              <w:rPr>
                <w:rFonts w:asciiTheme="minorHAnsi" w:hAnsiTheme="minorHAnsi" w:cstheme="minorHAnsi"/>
              </w:rPr>
              <w:t>USD</w:t>
            </w:r>
          </w:p>
          <w:p w14:paraId="5AC7B906" w14:textId="442F5E00" w:rsidR="001D54EE" w:rsidRPr="006A25F9" w:rsidRDefault="00453F41" w:rsidP="008C2450">
            <w:pPr>
              <w:pStyle w:val="Default"/>
              <w:numPr>
                <w:ilvl w:val="1"/>
                <w:numId w:val="1"/>
              </w:numPr>
              <w:rPr>
                <w:rFonts w:asciiTheme="minorHAnsi" w:hAnsiTheme="minorHAnsi" w:cstheme="minorHAnsi"/>
              </w:rPr>
            </w:pPr>
            <w:r w:rsidRPr="006A25F9">
              <w:rPr>
                <w:rFonts w:asciiTheme="minorHAnsi" w:hAnsiTheme="minorHAnsi" w:cstheme="minorHAnsi"/>
              </w:rPr>
              <w:t>UNDP Co-fund</w:t>
            </w:r>
            <w:r w:rsidR="007F65B1" w:rsidRPr="006A25F9">
              <w:rPr>
                <w:rFonts w:asciiTheme="minorHAnsi" w:hAnsiTheme="minorHAnsi" w:cstheme="minorHAnsi"/>
              </w:rPr>
              <w:t xml:space="preserve"> XX</w:t>
            </w:r>
            <w:r w:rsidR="0086513F" w:rsidRPr="006A25F9">
              <w:rPr>
                <w:rFonts w:asciiTheme="minorHAnsi" w:hAnsiTheme="minorHAnsi" w:cstheme="minorHAnsi"/>
              </w:rPr>
              <w:t xml:space="preserve">   </w:t>
            </w:r>
            <w:r w:rsidR="001D54EE" w:rsidRPr="006A25F9">
              <w:rPr>
                <w:rFonts w:asciiTheme="minorHAnsi" w:hAnsiTheme="minorHAnsi" w:cstheme="minorHAnsi"/>
              </w:rPr>
              <w:t>USD</w:t>
            </w:r>
          </w:p>
          <w:p w14:paraId="3B1211F1" w14:textId="2214E923" w:rsidR="001D54EE" w:rsidRPr="006A25F9" w:rsidRDefault="00453F41" w:rsidP="008C2450">
            <w:pPr>
              <w:pStyle w:val="Default"/>
              <w:numPr>
                <w:ilvl w:val="1"/>
                <w:numId w:val="1"/>
              </w:numPr>
              <w:rPr>
                <w:rFonts w:asciiTheme="minorHAnsi" w:hAnsiTheme="minorHAnsi" w:cstheme="minorHAnsi"/>
              </w:rPr>
            </w:pPr>
            <w:r w:rsidRPr="006A25F9">
              <w:rPr>
                <w:rFonts w:asciiTheme="minorHAnsi" w:hAnsiTheme="minorHAnsi" w:cstheme="minorHAnsi"/>
              </w:rPr>
              <w:t>Government Co-fund</w:t>
            </w:r>
            <w:r w:rsidR="001D54EE" w:rsidRPr="006A25F9">
              <w:rPr>
                <w:rFonts w:asciiTheme="minorHAnsi" w:hAnsiTheme="minorHAnsi" w:cstheme="minorHAnsi"/>
              </w:rPr>
              <w:t xml:space="preserve"> </w:t>
            </w:r>
            <w:r w:rsidR="00171131" w:rsidRPr="006A25F9">
              <w:rPr>
                <w:rFonts w:asciiTheme="minorHAnsi" w:hAnsiTheme="minorHAnsi" w:cstheme="minorHAnsi"/>
              </w:rPr>
              <w:t xml:space="preserve">   </w:t>
            </w:r>
            <w:r w:rsidR="00111EA5" w:rsidRPr="006A25F9">
              <w:rPr>
                <w:rFonts w:asciiTheme="minorHAnsi" w:hAnsiTheme="minorHAnsi" w:cstheme="minorHAnsi"/>
              </w:rPr>
              <w:t xml:space="preserve">     </w:t>
            </w:r>
            <w:r w:rsidR="001D54EE" w:rsidRPr="006A25F9">
              <w:rPr>
                <w:rFonts w:asciiTheme="minorHAnsi" w:hAnsiTheme="minorHAnsi" w:cstheme="minorHAnsi"/>
              </w:rPr>
              <w:t>USD</w:t>
            </w:r>
          </w:p>
          <w:p w14:paraId="26B94899" w14:textId="30A69B5D" w:rsidR="001D54EE" w:rsidRPr="006A25F9" w:rsidRDefault="00453F41" w:rsidP="008C2450">
            <w:pPr>
              <w:pStyle w:val="Default"/>
              <w:numPr>
                <w:ilvl w:val="1"/>
                <w:numId w:val="1"/>
              </w:numPr>
              <w:rPr>
                <w:rFonts w:asciiTheme="minorHAnsi" w:hAnsiTheme="minorHAnsi" w:cstheme="minorHAnsi"/>
              </w:rPr>
            </w:pPr>
            <w:r w:rsidRPr="006A25F9">
              <w:rPr>
                <w:rFonts w:asciiTheme="minorHAnsi" w:hAnsiTheme="minorHAnsi" w:cstheme="minorHAnsi"/>
              </w:rPr>
              <w:t>XXXXX</w:t>
            </w:r>
          </w:p>
          <w:p w14:paraId="2D22DAF8" w14:textId="0E4FDADD" w:rsidR="001D54EE" w:rsidRPr="006A25F9" w:rsidRDefault="001D54EE" w:rsidP="008C2450">
            <w:pPr>
              <w:pStyle w:val="Default"/>
              <w:numPr>
                <w:ilvl w:val="0"/>
                <w:numId w:val="1"/>
              </w:numPr>
              <w:rPr>
                <w:rFonts w:asciiTheme="minorHAnsi" w:hAnsiTheme="minorHAnsi" w:cstheme="minorHAnsi"/>
                <w:b/>
                <w:bCs/>
              </w:rPr>
            </w:pPr>
            <w:r w:rsidRPr="006A25F9">
              <w:rPr>
                <w:rFonts w:asciiTheme="minorHAnsi" w:hAnsiTheme="minorHAnsi" w:cstheme="minorHAnsi"/>
                <w:b/>
                <w:bCs/>
              </w:rPr>
              <w:t>Total</w:t>
            </w:r>
            <w:r w:rsidRPr="006A25F9">
              <w:rPr>
                <w:rFonts w:asciiTheme="minorHAnsi" w:hAnsiTheme="minorHAnsi" w:cstheme="minorHAnsi"/>
                <w:b/>
                <w:bCs/>
              </w:rPr>
              <w:tab/>
            </w:r>
            <w:r w:rsidRPr="006A25F9">
              <w:rPr>
                <w:rFonts w:asciiTheme="minorHAnsi" w:hAnsiTheme="minorHAnsi" w:cstheme="minorHAnsi"/>
                <w:b/>
                <w:bCs/>
              </w:rPr>
              <w:tab/>
            </w:r>
            <w:r w:rsidR="007F65B1" w:rsidRPr="006A25F9">
              <w:rPr>
                <w:rFonts w:asciiTheme="minorHAnsi" w:hAnsiTheme="minorHAnsi" w:cstheme="minorHAnsi"/>
                <w:b/>
                <w:bCs/>
              </w:rPr>
              <w:t>$ 314,000.00</w:t>
            </w:r>
            <w:r w:rsidR="0086513F" w:rsidRPr="006A25F9">
              <w:rPr>
                <w:rFonts w:asciiTheme="minorHAnsi" w:hAnsiTheme="minorHAnsi" w:cstheme="minorHAnsi"/>
                <w:b/>
                <w:bCs/>
              </w:rPr>
              <w:t xml:space="preserve">   </w:t>
            </w:r>
            <w:r w:rsidRPr="006A25F9">
              <w:rPr>
                <w:rFonts w:asciiTheme="minorHAnsi" w:hAnsiTheme="minorHAnsi" w:cstheme="minorHAnsi"/>
                <w:b/>
                <w:bCs/>
              </w:rPr>
              <w:t>USD</w:t>
            </w:r>
          </w:p>
        </w:tc>
      </w:tr>
      <w:tr w:rsidR="001D54EE" w:rsidRPr="006A25F9" w14:paraId="3A288E22" w14:textId="77777777" w:rsidTr="008B083D">
        <w:trPr>
          <w:trHeight w:val="139"/>
        </w:trPr>
        <w:tc>
          <w:tcPr>
            <w:tcW w:w="3168" w:type="dxa"/>
          </w:tcPr>
          <w:p w14:paraId="35825885" w14:textId="77777777" w:rsidR="001D54EE" w:rsidRPr="006A25F9" w:rsidRDefault="001D54EE" w:rsidP="00AA5E12">
            <w:pPr>
              <w:pStyle w:val="Default"/>
              <w:rPr>
                <w:rFonts w:asciiTheme="minorHAnsi" w:hAnsiTheme="minorHAnsi" w:cstheme="minorHAnsi"/>
              </w:rPr>
            </w:pPr>
            <w:r w:rsidRPr="006A25F9">
              <w:rPr>
                <w:rFonts w:asciiTheme="minorHAnsi" w:hAnsiTheme="minorHAnsi" w:cstheme="minorHAnsi"/>
              </w:rPr>
              <w:t>Unfunded budget</w:t>
            </w:r>
          </w:p>
        </w:tc>
        <w:tc>
          <w:tcPr>
            <w:tcW w:w="6300" w:type="dxa"/>
          </w:tcPr>
          <w:p w14:paraId="648AC15A" w14:textId="77777777" w:rsidR="001D54EE" w:rsidRPr="006A25F9" w:rsidRDefault="001D54EE" w:rsidP="00AA5E12">
            <w:pPr>
              <w:pStyle w:val="Default"/>
              <w:rPr>
                <w:rFonts w:asciiTheme="minorHAnsi" w:hAnsiTheme="minorHAnsi" w:cstheme="minorHAnsi"/>
              </w:rPr>
            </w:pPr>
            <w:r w:rsidRPr="006A25F9">
              <w:rPr>
                <w:rFonts w:asciiTheme="minorHAnsi" w:hAnsiTheme="minorHAnsi" w:cstheme="minorHAnsi"/>
              </w:rPr>
              <w:t>USD</w:t>
            </w:r>
          </w:p>
        </w:tc>
      </w:tr>
      <w:tr w:rsidR="001D54EE" w:rsidRPr="006A25F9" w14:paraId="6725BA58" w14:textId="77777777" w:rsidTr="008B083D">
        <w:trPr>
          <w:trHeight w:val="895"/>
        </w:trPr>
        <w:tc>
          <w:tcPr>
            <w:tcW w:w="3168" w:type="dxa"/>
          </w:tcPr>
          <w:p w14:paraId="40E19288" w14:textId="77777777" w:rsidR="001D54EE" w:rsidRPr="006A25F9" w:rsidRDefault="001D54EE" w:rsidP="00AA5E12">
            <w:pPr>
              <w:pStyle w:val="Default"/>
              <w:rPr>
                <w:rFonts w:asciiTheme="minorHAnsi" w:hAnsiTheme="minorHAnsi" w:cstheme="minorHAnsi"/>
              </w:rPr>
            </w:pPr>
            <w:r w:rsidRPr="006A25F9">
              <w:rPr>
                <w:rFonts w:asciiTheme="minorHAnsi" w:hAnsiTheme="minorHAnsi" w:cstheme="minorHAnsi"/>
              </w:rPr>
              <w:t xml:space="preserve">UNDP Contact Person </w:t>
            </w:r>
          </w:p>
        </w:tc>
        <w:tc>
          <w:tcPr>
            <w:tcW w:w="6300" w:type="dxa"/>
          </w:tcPr>
          <w:p w14:paraId="28BF3FA1" w14:textId="77777777" w:rsidR="001D54EE" w:rsidRPr="006A25F9" w:rsidRDefault="001D54EE" w:rsidP="00AA5E12">
            <w:pPr>
              <w:pStyle w:val="Default"/>
              <w:rPr>
                <w:rFonts w:asciiTheme="minorHAnsi" w:hAnsiTheme="minorHAnsi" w:cstheme="minorHAnsi"/>
                <w:b/>
                <w:bCs/>
                <w:color w:val="EE0000"/>
              </w:rPr>
            </w:pPr>
            <w:r w:rsidRPr="006A25F9">
              <w:rPr>
                <w:rFonts w:asciiTheme="minorHAnsi" w:hAnsiTheme="minorHAnsi" w:cstheme="minorHAnsi"/>
                <w:b/>
                <w:bCs/>
                <w:color w:val="EE0000"/>
              </w:rPr>
              <w:t>[Name of UNDP signatory in the agreement]</w:t>
            </w:r>
          </w:p>
          <w:p w14:paraId="4BF8BD42" w14:textId="77777777" w:rsidR="001D54EE" w:rsidRPr="006A25F9" w:rsidRDefault="001D54EE" w:rsidP="00AA5E12">
            <w:pPr>
              <w:pStyle w:val="Default"/>
              <w:rPr>
                <w:rFonts w:asciiTheme="minorHAnsi" w:hAnsiTheme="minorHAnsi" w:cstheme="minorHAnsi"/>
                <w:b/>
                <w:bCs/>
                <w:color w:val="EE0000"/>
              </w:rPr>
            </w:pPr>
            <w:r w:rsidRPr="006A25F9">
              <w:rPr>
                <w:rFonts w:asciiTheme="minorHAnsi" w:hAnsiTheme="minorHAnsi" w:cstheme="minorHAnsi"/>
                <w:b/>
                <w:bCs/>
                <w:color w:val="EE0000"/>
              </w:rPr>
              <w:t>[Title of UNDP signatory in the agreement]</w:t>
            </w:r>
          </w:p>
          <w:p w14:paraId="2081688B" w14:textId="7FCFC30C" w:rsidR="001D54EE" w:rsidRPr="006A25F9" w:rsidRDefault="001D54EE" w:rsidP="00AA5E12">
            <w:pPr>
              <w:pStyle w:val="Default"/>
              <w:rPr>
                <w:rFonts w:asciiTheme="minorHAnsi" w:hAnsiTheme="minorHAnsi" w:cstheme="minorHAnsi"/>
                <w:b/>
                <w:bCs/>
                <w:color w:val="EE0000"/>
              </w:rPr>
            </w:pPr>
            <w:r w:rsidRPr="006A25F9">
              <w:rPr>
                <w:rFonts w:asciiTheme="minorHAnsi" w:hAnsiTheme="minorHAnsi" w:cstheme="minorHAnsi"/>
                <w:b/>
                <w:bCs/>
                <w:color w:val="EE0000"/>
              </w:rPr>
              <w:t xml:space="preserve">UNDP </w:t>
            </w:r>
            <w:r w:rsidR="007F65B1" w:rsidRPr="006A25F9">
              <w:rPr>
                <w:rFonts w:asciiTheme="minorHAnsi" w:hAnsiTheme="minorHAnsi" w:cstheme="minorHAnsi"/>
                <w:b/>
                <w:bCs/>
                <w:color w:val="EE0000"/>
              </w:rPr>
              <w:t>Liberia</w:t>
            </w:r>
          </w:p>
          <w:p w14:paraId="1F944EA0" w14:textId="77777777" w:rsidR="001D54EE" w:rsidRPr="006A25F9" w:rsidRDefault="001D54EE" w:rsidP="00AA5E12">
            <w:pPr>
              <w:pStyle w:val="Default"/>
              <w:rPr>
                <w:rFonts w:asciiTheme="minorHAnsi" w:hAnsiTheme="minorHAnsi" w:cstheme="minorHAnsi"/>
                <w:b/>
                <w:bCs/>
                <w:color w:val="EE0000"/>
              </w:rPr>
            </w:pPr>
            <w:r w:rsidRPr="006A25F9">
              <w:rPr>
                <w:rFonts w:asciiTheme="minorHAnsi" w:hAnsiTheme="minorHAnsi" w:cstheme="minorHAnsi"/>
                <w:b/>
                <w:bCs/>
                <w:color w:val="EE0000"/>
              </w:rPr>
              <w:t xml:space="preserve">Email: </w:t>
            </w:r>
          </w:p>
          <w:p w14:paraId="17991776" w14:textId="77777777" w:rsidR="001D54EE" w:rsidRPr="006A25F9" w:rsidRDefault="001D54EE" w:rsidP="00AA5E12">
            <w:pPr>
              <w:pStyle w:val="Default"/>
              <w:rPr>
                <w:rFonts w:asciiTheme="minorHAnsi" w:hAnsiTheme="minorHAnsi" w:cstheme="minorHAnsi"/>
              </w:rPr>
            </w:pPr>
            <w:r w:rsidRPr="006A25F9">
              <w:rPr>
                <w:rFonts w:asciiTheme="minorHAnsi" w:hAnsiTheme="minorHAnsi" w:cstheme="minorHAnsi"/>
                <w:b/>
                <w:bCs/>
                <w:color w:val="EE0000"/>
              </w:rPr>
              <w:t>Tel.:</w:t>
            </w:r>
            <w:r w:rsidRPr="006A25F9">
              <w:rPr>
                <w:rFonts w:asciiTheme="minorHAnsi" w:hAnsiTheme="minorHAnsi" w:cstheme="minorHAnsi"/>
                <w:color w:val="EE0000"/>
              </w:rPr>
              <w:t xml:space="preserve"> </w:t>
            </w:r>
          </w:p>
        </w:tc>
      </w:tr>
    </w:tbl>
    <w:p w14:paraId="2D6AAFD1" w14:textId="77777777" w:rsidR="001D54EE" w:rsidRPr="006A25F9" w:rsidRDefault="001D54EE" w:rsidP="00AA5E12">
      <w:pPr>
        <w:spacing w:after="0"/>
        <w:rPr>
          <w:rFonts w:cstheme="minorHAnsi"/>
          <w:b/>
          <w:i/>
          <w:color w:val="000000"/>
          <w:sz w:val="24"/>
          <w:szCs w:val="24"/>
        </w:rPr>
      </w:pPr>
      <w:r w:rsidRPr="006A25F9">
        <w:rPr>
          <w:rFonts w:cstheme="minorHAnsi"/>
          <w:b/>
          <w:color w:val="000000"/>
          <w:sz w:val="24"/>
          <w:szCs w:val="24"/>
        </w:rPr>
        <w:br w:type="page"/>
      </w:r>
      <w:bookmarkEnd w:id="4"/>
      <w:bookmarkEnd w:id="5"/>
      <w:bookmarkEnd w:id="6"/>
      <w:bookmarkEnd w:id="7"/>
      <w:bookmarkEnd w:id="8"/>
      <w:bookmarkEnd w:id="9"/>
      <w:r w:rsidRPr="006A25F9">
        <w:rPr>
          <w:rFonts w:cstheme="minorHAnsi"/>
          <w:b/>
          <w:i/>
          <w:color w:val="000000"/>
          <w:sz w:val="24"/>
          <w:szCs w:val="24"/>
        </w:rPr>
        <w:lastRenderedPageBreak/>
        <w:t>Table of Content</w:t>
      </w:r>
    </w:p>
    <w:p w14:paraId="70E7A357" w14:textId="77777777" w:rsidR="001D54EE" w:rsidRPr="006A25F9" w:rsidRDefault="001D54EE" w:rsidP="00AA5E12">
      <w:pPr>
        <w:spacing w:after="0"/>
        <w:rPr>
          <w:rFonts w:cstheme="minorHAnsi"/>
          <w:b/>
          <w:bCs/>
          <w:color w:val="000000"/>
          <w:sz w:val="24"/>
          <w:szCs w:val="24"/>
        </w:rPr>
      </w:pPr>
    </w:p>
    <w:p w14:paraId="01722636" w14:textId="77777777" w:rsidR="001D54EE" w:rsidRPr="006A25F9" w:rsidRDefault="001D54EE" w:rsidP="00AA5E12">
      <w:pPr>
        <w:spacing w:after="0"/>
        <w:rPr>
          <w:rFonts w:cstheme="minorHAnsi"/>
          <w:b/>
          <w:bCs/>
          <w:color w:val="000000"/>
          <w:sz w:val="24"/>
          <w:szCs w:val="24"/>
        </w:rPr>
      </w:pPr>
    </w:p>
    <w:p w14:paraId="1330A4C9" w14:textId="2EC40EA1" w:rsidR="001D54EE" w:rsidRPr="006A25F9" w:rsidRDefault="00D60091" w:rsidP="00B90994">
      <w:pPr>
        <w:pStyle w:val="TOC1"/>
        <w:rPr>
          <w:rFonts w:asciiTheme="minorHAnsi" w:eastAsiaTheme="minorEastAsia" w:hAnsiTheme="minorHAnsi" w:cstheme="minorHAnsi"/>
          <w:noProof/>
          <w:sz w:val="24"/>
          <w:szCs w:val="24"/>
          <w:lang w:eastAsia="ja-JP"/>
        </w:rPr>
      </w:pPr>
      <w:r w:rsidRPr="006A25F9">
        <w:rPr>
          <w:rFonts w:asciiTheme="minorHAnsi" w:hAnsiTheme="minorHAnsi" w:cstheme="minorHAnsi"/>
          <w:sz w:val="24"/>
          <w:szCs w:val="24"/>
        </w:rPr>
        <w:fldChar w:fldCharType="begin"/>
      </w:r>
      <w:r w:rsidR="001D54EE" w:rsidRPr="006A25F9">
        <w:rPr>
          <w:rFonts w:asciiTheme="minorHAnsi" w:hAnsiTheme="minorHAnsi" w:cstheme="minorHAnsi"/>
          <w:sz w:val="24"/>
          <w:szCs w:val="24"/>
        </w:rPr>
        <w:instrText xml:space="preserve"> TOC \o "1-2" \u </w:instrText>
      </w:r>
      <w:r w:rsidRPr="006A25F9">
        <w:rPr>
          <w:rFonts w:asciiTheme="minorHAnsi" w:hAnsiTheme="minorHAnsi" w:cstheme="minorHAnsi"/>
          <w:sz w:val="24"/>
          <w:szCs w:val="24"/>
        </w:rPr>
        <w:fldChar w:fldCharType="separate"/>
      </w:r>
      <w:r w:rsidR="001D54EE" w:rsidRPr="006A25F9">
        <w:rPr>
          <w:rFonts w:asciiTheme="minorHAnsi" w:hAnsiTheme="minorHAnsi" w:cstheme="minorHAnsi"/>
          <w:noProof/>
          <w:sz w:val="24"/>
          <w:szCs w:val="24"/>
        </w:rPr>
        <w:t>I.</w:t>
      </w:r>
      <w:r w:rsidR="001D54EE" w:rsidRPr="006A25F9">
        <w:rPr>
          <w:rFonts w:asciiTheme="minorHAnsi" w:eastAsiaTheme="minorEastAsia" w:hAnsiTheme="minorHAnsi" w:cstheme="minorHAnsi"/>
          <w:noProof/>
          <w:sz w:val="24"/>
          <w:szCs w:val="24"/>
          <w:lang w:eastAsia="ja-JP"/>
        </w:rPr>
        <w:tab/>
      </w:r>
      <w:r w:rsidR="001D54EE" w:rsidRPr="006A25F9">
        <w:rPr>
          <w:rFonts w:asciiTheme="minorHAnsi" w:hAnsiTheme="minorHAnsi" w:cstheme="minorHAnsi"/>
          <w:noProof/>
          <w:sz w:val="24"/>
          <w:szCs w:val="24"/>
        </w:rPr>
        <w:t>Executive summary</w:t>
      </w:r>
      <w:r w:rsidR="001D54EE" w:rsidRPr="006A25F9">
        <w:rPr>
          <w:rFonts w:asciiTheme="minorHAnsi" w:hAnsiTheme="minorHAnsi" w:cstheme="minorHAnsi"/>
          <w:noProof/>
          <w:sz w:val="24"/>
          <w:szCs w:val="24"/>
        </w:rPr>
        <w:tab/>
      </w:r>
      <w:r w:rsidRPr="006A25F9">
        <w:rPr>
          <w:rFonts w:asciiTheme="minorHAnsi" w:hAnsiTheme="minorHAnsi" w:cstheme="minorHAnsi"/>
          <w:noProof/>
          <w:sz w:val="24"/>
          <w:szCs w:val="24"/>
        </w:rPr>
        <w:fldChar w:fldCharType="begin"/>
      </w:r>
      <w:r w:rsidR="001D54EE" w:rsidRPr="006A25F9">
        <w:rPr>
          <w:rFonts w:asciiTheme="minorHAnsi" w:hAnsiTheme="minorHAnsi" w:cstheme="minorHAnsi"/>
          <w:noProof/>
          <w:sz w:val="24"/>
          <w:szCs w:val="24"/>
        </w:rPr>
        <w:instrText xml:space="preserve"> PAGEREF _Toc366161035 \h </w:instrText>
      </w:r>
      <w:r w:rsidRPr="006A25F9">
        <w:rPr>
          <w:rFonts w:asciiTheme="minorHAnsi" w:hAnsiTheme="minorHAnsi" w:cstheme="minorHAnsi"/>
          <w:noProof/>
          <w:sz w:val="24"/>
          <w:szCs w:val="24"/>
        </w:rPr>
      </w:r>
      <w:r w:rsidRPr="006A25F9">
        <w:rPr>
          <w:rFonts w:asciiTheme="minorHAnsi" w:hAnsiTheme="minorHAnsi" w:cstheme="minorHAnsi"/>
          <w:noProof/>
          <w:sz w:val="24"/>
          <w:szCs w:val="24"/>
        </w:rPr>
        <w:fldChar w:fldCharType="separate"/>
      </w:r>
      <w:r w:rsidR="009F7511" w:rsidRPr="006A25F9">
        <w:rPr>
          <w:rFonts w:asciiTheme="minorHAnsi" w:hAnsiTheme="minorHAnsi" w:cstheme="minorHAnsi"/>
          <w:noProof/>
          <w:sz w:val="24"/>
          <w:szCs w:val="24"/>
        </w:rPr>
        <w:t>3</w:t>
      </w:r>
      <w:r w:rsidRPr="006A25F9">
        <w:rPr>
          <w:rFonts w:asciiTheme="minorHAnsi" w:hAnsiTheme="minorHAnsi" w:cstheme="minorHAnsi"/>
          <w:noProof/>
          <w:sz w:val="24"/>
          <w:szCs w:val="24"/>
        </w:rPr>
        <w:fldChar w:fldCharType="end"/>
      </w:r>
    </w:p>
    <w:p w14:paraId="4C2E6B37" w14:textId="5A09594B" w:rsidR="001D54EE" w:rsidRPr="006A25F9" w:rsidRDefault="001D54EE" w:rsidP="00B90994">
      <w:pPr>
        <w:pStyle w:val="TOC1"/>
        <w:rPr>
          <w:rFonts w:asciiTheme="minorHAnsi" w:eastAsiaTheme="minorEastAsia" w:hAnsiTheme="minorHAnsi" w:cstheme="minorHAnsi"/>
          <w:noProof/>
          <w:sz w:val="24"/>
          <w:szCs w:val="24"/>
          <w:lang w:eastAsia="ja-JP"/>
        </w:rPr>
      </w:pPr>
      <w:r w:rsidRPr="006A25F9">
        <w:rPr>
          <w:rFonts w:asciiTheme="minorHAnsi" w:hAnsiTheme="minorHAnsi" w:cstheme="minorHAnsi"/>
          <w:noProof/>
          <w:sz w:val="24"/>
          <w:szCs w:val="24"/>
          <w:lang w:val="en-GB"/>
        </w:rPr>
        <w:t>II.</w:t>
      </w:r>
      <w:r w:rsidRPr="006A25F9">
        <w:rPr>
          <w:rFonts w:asciiTheme="minorHAnsi" w:eastAsiaTheme="minorEastAsia" w:hAnsiTheme="minorHAnsi" w:cstheme="minorHAnsi"/>
          <w:noProof/>
          <w:sz w:val="24"/>
          <w:szCs w:val="24"/>
          <w:lang w:eastAsia="ja-JP"/>
        </w:rPr>
        <w:tab/>
      </w:r>
      <w:r w:rsidRPr="006A25F9">
        <w:rPr>
          <w:rFonts w:asciiTheme="minorHAnsi" w:hAnsiTheme="minorHAnsi" w:cstheme="minorHAnsi"/>
          <w:noProof/>
          <w:sz w:val="24"/>
          <w:szCs w:val="24"/>
          <w:lang w:val="en-GB"/>
        </w:rPr>
        <w:t>Background</w:t>
      </w:r>
      <w:r w:rsidRPr="006A25F9">
        <w:rPr>
          <w:rFonts w:asciiTheme="minorHAnsi" w:hAnsiTheme="minorHAnsi" w:cstheme="minorHAnsi"/>
          <w:noProof/>
          <w:sz w:val="24"/>
          <w:szCs w:val="24"/>
        </w:rPr>
        <w:tab/>
      </w:r>
      <w:r w:rsidR="00D60091" w:rsidRPr="006A25F9">
        <w:rPr>
          <w:rFonts w:asciiTheme="minorHAnsi" w:hAnsiTheme="minorHAnsi" w:cstheme="minorHAnsi"/>
          <w:noProof/>
          <w:sz w:val="24"/>
          <w:szCs w:val="24"/>
        </w:rPr>
        <w:fldChar w:fldCharType="begin"/>
      </w:r>
      <w:r w:rsidRPr="006A25F9">
        <w:rPr>
          <w:rFonts w:asciiTheme="minorHAnsi" w:hAnsiTheme="minorHAnsi" w:cstheme="minorHAnsi"/>
          <w:noProof/>
          <w:sz w:val="24"/>
          <w:szCs w:val="24"/>
        </w:rPr>
        <w:instrText xml:space="preserve"> PAGEREF _Toc366161036 \h </w:instrText>
      </w:r>
      <w:r w:rsidR="00D60091" w:rsidRPr="006A25F9">
        <w:rPr>
          <w:rFonts w:asciiTheme="minorHAnsi" w:hAnsiTheme="minorHAnsi" w:cstheme="minorHAnsi"/>
          <w:noProof/>
          <w:sz w:val="24"/>
          <w:szCs w:val="24"/>
        </w:rPr>
      </w:r>
      <w:r w:rsidR="00D60091" w:rsidRPr="006A25F9">
        <w:rPr>
          <w:rFonts w:asciiTheme="minorHAnsi" w:hAnsiTheme="minorHAnsi" w:cstheme="minorHAnsi"/>
          <w:noProof/>
          <w:sz w:val="24"/>
          <w:szCs w:val="24"/>
        </w:rPr>
        <w:fldChar w:fldCharType="separate"/>
      </w:r>
      <w:r w:rsidR="009F7511" w:rsidRPr="006A25F9">
        <w:rPr>
          <w:rFonts w:asciiTheme="minorHAnsi" w:hAnsiTheme="minorHAnsi" w:cstheme="minorHAnsi"/>
          <w:noProof/>
          <w:sz w:val="24"/>
          <w:szCs w:val="24"/>
        </w:rPr>
        <w:t>3</w:t>
      </w:r>
      <w:r w:rsidR="00D60091" w:rsidRPr="006A25F9">
        <w:rPr>
          <w:rFonts w:asciiTheme="minorHAnsi" w:hAnsiTheme="minorHAnsi" w:cstheme="minorHAnsi"/>
          <w:noProof/>
          <w:sz w:val="24"/>
          <w:szCs w:val="24"/>
        </w:rPr>
        <w:fldChar w:fldCharType="end"/>
      </w:r>
    </w:p>
    <w:p w14:paraId="2BD40B2A" w14:textId="0D929623" w:rsidR="001D54EE" w:rsidRPr="006A25F9" w:rsidRDefault="001D54EE" w:rsidP="00B90994">
      <w:pPr>
        <w:pStyle w:val="TOC1"/>
        <w:rPr>
          <w:rFonts w:asciiTheme="minorHAnsi" w:eastAsiaTheme="minorEastAsia" w:hAnsiTheme="minorHAnsi" w:cstheme="minorHAnsi"/>
          <w:noProof/>
          <w:sz w:val="24"/>
          <w:szCs w:val="24"/>
          <w:lang w:eastAsia="ja-JP"/>
        </w:rPr>
      </w:pPr>
      <w:r w:rsidRPr="006A25F9">
        <w:rPr>
          <w:rFonts w:asciiTheme="minorHAnsi" w:hAnsiTheme="minorHAnsi" w:cstheme="minorHAnsi"/>
          <w:noProof/>
          <w:sz w:val="24"/>
          <w:szCs w:val="24"/>
          <w:lang w:val="en-GB"/>
        </w:rPr>
        <w:t>III.</w:t>
      </w:r>
      <w:r w:rsidRPr="006A25F9">
        <w:rPr>
          <w:rFonts w:asciiTheme="minorHAnsi" w:eastAsiaTheme="minorEastAsia" w:hAnsiTheme="minorHAnsi" w:cstheme="minorHAnsi"/>
          <w:noProof/>
          <w:sz w:val="24"/>
          <w:szCs w:val="24"/>
          <w:lang w:eastAsia="ja-JP"/>
        </w:rPr>
        <w:tab/>
      </w:r>
      <w:r w:rsidRPr="006A25F9">
        <w:rPr>
          <w:rFonts w:asciiTheme="minorHAnsi" w:hAnsiTheme="minorHAnsi" w:cstheme="minorHAnsi"/>
          <w:noProof/>
          <w:sz w:val="24"/>
          <w:szCs w:val="24"/>
          <w:lang w:val="en-GB"/>
        </w:rPr>
        <w:t>Progress Review</w:t>
      </w:r>
      <w:r w:rsidRPr="006A25F9">
        <w:rPr>
          <w:rFonts w:asciiTheme="minorHAnsi" w:hAnsiTheme="minorHAnsi" w:cstheme="minorHAnsi"/>
          <w:noProof/>
          <w:sz w:val="24"/>
          <w:szCs w:val="24"/>
        </w:rPr>
        <w:tab/>
      </w:r>
      <w:r w:rsidR="00F34FD4">
        <w:rPr>
          <w:rFonts w:asciiTheme="minorHAnsi" w:hAnsiTheme="minorHAnsi" w:cstheme="minorHAnsi"/>
          <w:noProof/>
          <w:sz w:val="24"/>
          <w:szCs w:val="24"/>
        </w:rPr>
        <w:t>5</w:t>
      </w:r>
    </w:p>
    <w:p w14:paraId="00BD14E4" w14:textId="702DA7B1" w:rsidR="001D54EE" w:rsidRPr="006A25F9" w:rsidRDefault="001D54EE" w:rsidP="00B90994">
      <w:pPr>
        <w:pStyle w:val="TOC1"/>
        <w:rPr>
          <w:rFonts w:asciiTheme="minorHAnsi" w:eastAsiaTheme="minorEastAsia" w:hAnsiTheme="minorHAnsi" w:cstheme="minorHAnsi"/>
          <w:noProof/>
          <w:sz w:val="24"/>
          <w:szCs w:val="24"/>
          <w:lang w:eastAsia="ja-JP"/>
        </w:rPr>
      </w:pPr>
      <w:r w:rsidRPr="006A25F9">
        <w:rPr>
          <w:rFonts w:asciiTheme="minorHAnsi" w:hAnsiTheme="minorHAnsi" w:cstheme="minorHAnsi"/>
          <w:noProof/>
          <w:sz w:val="24"/>
          <w:szCs w:val="24"/>
          <w:lang w:val="en-GB"/>
        </w:rPr>
        <w:t>IV.</w:t>
      </w:r>
      <w:r w:rsidRPr="006A25F9">
        <w:rPr>
          <w:rFonts w:asciiTheme="minorHAnsi" w:eastAsiaTheme="minorEastAsia" w:hAnsiTheme="minorHAnsi" w:cstheme="minorHAnsi"/>
          <w:noProof/>
          <w:sz w:val="24"/>
          <w:szCs w:val="24"/>
          <w:lang w:eastAsia="ja-JP"/>
        </w:rPr>
        <w:tab/>
      </w:r>
      <w:r w:rsidRPr="006A25F9">
        <w:rPr>
          <w:rFonts w:asciiTheme="minorHAnsi" w:hAnsiTheme="minorHAnsi" w:cstheme="minorHAnsi"/>
          <w:noProof/>
          <w:sz w:val="24"/>
          <w:szCs w:val="24"/>
          <w:lang w:val="en-GB"/>
        </w:rPr>
        <w:t>Project Risks and Issues</w:t>
      </w:r>
      <w:r w:rsidRPr="006A25F9">
        <w:rPr>
          <w:rFonts w:asciiTheme="minorHAnsi" w:hAnsiTheme="minorHAnsi" w:cstheme="minorHAnsi"/>
          <w:noProof/>
          <w:sz w:val="24"/>
          <w:szCs w:val="24"/>
        </w:rPr>
        <w:tab/>
      </w:r>
      <w:r w:rsidR="00CB137E">
        <w:rPr>
          <w:rFonts w:asciiTheme="minorHAnsi" w:hAnsiTheme="minorHAnsi" w:cstheme="minorHAnsi"/>
          <w:noProof/>
          <w:sz w:val="24"/>
          <w:szCs w:val="24"/>
        </w:rPr>
        <w:t>10</w:t>
      </w:r>
    </w:p>
    <w:p w14:paraId="70D71F01" w14:textId="14C2D8B2" w:rsidR="001D54EE" w:rsidRPr="006A25F9" w:rsidRDefault="001D54EE" w:rsidP="00AA5E12">
      <w:pPr>
        <w:pStyle w:val="TOC2"/>
        <w:tabs>
          <w:tab w:val="left" w:pos="660"/>
          <w:tab w:val="right" w:leader="dot" w:pos="9060"/>
        </w:tabs>
        <w:rPr>
          <w:rFonts w:asciiTheme="minorHAnsi" w:eastAsiaTheme="minorEastAsia" w:hAnsiTheme="minorHAnsi" w:cstheme="minorHAnsi"/>
          <w:smallCaps w:val="0"/>
          <w:noProof/>
          <w:sz w:val="24"/>
          <w:szCs w:val="24"/>
          <w:lang w:eastAsia="ja-JP"/>
        </w:rPr>
      </w:pPr>
      <w:r w:rsidRPr="006A25F9">
        <w:rPr>
          <w:rFonts w:asciiTheme="minorHAnsi" w:hAnsiTheme="minorHAnsi" w:cstheme="minorHAnsi"/>
          <w:noProof/>
          <w:sz w:val="24"/>
          <w:szCs w:val="24"/>
          <w:lang w:val="en-GB"/>
        </w:rPr>
        <w:t>a.</w:t>
      </w:r>
      <w:r w:rsidRPr="006A25F9">
        <w:rPr>
          <w:rFonts w:asciiTheme="minorHAnsi" w:eastAsiaTheme="minorEastAsia" w:hAnsiTheme="minorHAnsi" w:cstheme="minorHAnsi"/>
          <w:smallCaps w:val="0"/>
          <w:noProof/>
          <w:sz w:val="24"/>
          <w:szCs w:val="24"/>
          <w:lang w:eastAsia="ja-JP"/>
        </w:rPr>
        <w:tab/>
      </w:r>
      <w:r w:rsidRPr="006A25F9">
        <w:rPr>
          <w:rFonts w:asciiTheme="minorHAnsi" w:hAnsiTheme="minorHAnsi" w:cstheme="minorHAnsi"/>
          <w:noProof/>
          <w:sz w:val="24"/>
          <w:szCs w:val="24"/>
          <w:lang w:val="en-GB"/>
        </w:rPr>
        <w:t>Updated project risks and actions</w:t>
      </w:r>
      <w:r w:rsidRPr="006A25F9">
        <w:rPr>
          <w:rFonts w:asciiTheme="minorHAnsi" w:hAnsiTheme="minorHAnsi" w:cstheme="minorHAnsi"/>
          <w:noProof/>
          <w:sz w:val="24"/>
          <w:szCs w:val="24"/>
        </w:rPr>
        <w:tab/>
      </w:r>
      <w:r w:rsidR="00CB137E">
        <w:rPr>
          <w:rFonts w:asciiTheme="minorHAnsi" w:hAnsiTheme="minorHAnsi" w:cstheme="minorHAnsi"/>
          <w:noProof/>
          <w:sz w:val="24"/>
          <w:szCs w:val="24"/>
        </w:rPr>
        <w:t>10</w:t>
      </w:r>
    </w:p>
    <w:p w14:paraId="6D29EA77" w14:textId="14E056D6" w:rsidR="001D54EE" w:rsidRPr="006A25F9" w:rsidRDefault="001D54EE" w:rsidP="00B90994">
      <w:pPr>
        <w:pStyle w:val="TOC1"/>
        <w:rPr>
          <w:rFonts w:asciiTheme="minorHAnsi" w:eastAsiaTheme="minorEastAsia" w:hAnsiTheme="minorHAnsi" w:cstheme="minorHAnsi"/>
          <w:noProof/>
          <w:sz w:val="24"/>
          <w:szCs w:val="24"/>
          <w:lang w:eastAsia="ja-JP"/>
        </w:rPr>
      </w:pPr>
      <w:r w:rsidRPr="006A25F9">
        <w:rPr>
          <w:rFonts w:asciiTheme="minorHAnsi" w:hAnsiTheme="minorHAnsi" w:cstheme="minorHAnsi"/>
          <w:noProof/>
          <w:sz w:val="24"/>
          <w:szCs w:val="24"/>
          <w:lang w:val="en-GB"/>
        </w:rPr>
        <w:t>V.</w:t>
      </w:r>
      <w:r w:rsidRPr="006A25F9">
        <w:rPr>
          <w:rFonts w:asciiTheme="minorHAnsi" w:eastAsiaTheme="minorEastAsia" w:hAnsiTheme="minorHAnsi" w:cstheme="minorHAnsi"/>
          <w:noProof/>
          <w:sz w:val="24"/>
          <w:szCs w:val="24"/>
          <w:lang w:eastAsia="ja-JP"/>
        </w:rPr>
        <w:tab/>
      </w:r>
      <w:r w:rsidRPr="006A25F9">
        <w:rPr>
          <w:rFonts w:asciiTheme="minorHAnsi" w:hAnsiTheme="minorHAnsi" w:cstheme="minorHAnsi"/>
          <w:noProof/>
          <w:sz w:val="24"/>
          <w:szCs w:val="24"/>
          <w:lang w:val="en-GB"/>
        </w:rPr>
        <w:t>Lessons Learned</w:t>
      </w:r>
      <w:r w:rsidRPr="006A25F9">
        <w:rPr>
          <w:rFonts w:asciiTheme="minorHAnsi" w:hAnsiTheme="minorHAnsi" w:cstheme="minorHAnsi"/>
          <w:noProof/>
          <w:sz w:val="24"/>
          <w:szCs w:val="24"/>
        </w:rPr>
        <w:tab/>
      </w:r>
      <w:r w:rsidR="0094703B">
        <w:rPr>
          <w:rFonts w:asciiTheme="minorHAnsi" w:hAnsiTheme="minorHAnsi" w:cstheme="minorHAnsi"/>
          <w:noProof/>
          <w:sz w:val="24"/>
          <w:szCs w:val="24"/>
        </w:rPr>
        <w:t>13</w:t>
      </w:r>
    </w:p>
    <w:p w14:paraId="7C14BA48" w14:textId="3A14556F" w:rsidR="001D54EE" w:rsidRPr="006A25F9" w:rsidRDefault="001D54EE" w:rsidP="00B90994">
      <w:pPr>
        <w:pStyle w:val="TOC1"/>
        <w:rPr>
          <w:rFonts w:asciiTheme="minorHAnsi" w:eastAsiaTheme="minorEastAsia" w:hAnsiTheme="minorHAnsi" w:cstheme="minorHAnsi"/>
          <w:noProof/>
          <w:sz w:val="24"/>
          <w:szCs w:val="24"/>
          <w:lang w:eastAsia="ja-JP"/>
        </w:rPr>
      </w:pPr>
      <w:r w:rsidRPr="006A25F9">
        <w:rPr>
          <w:rFonts w:asciiTheme="minorHAnsi" w:hAnsiTheme="minorHAnsi" w:cstheme="minorHAnsi"/>
          <w:noProof/>
          <w:sz w:val="24"/>
          <w:szCs w:val="24"/>
          <w:lang w:val="en-GB"/>
        </w:rPr>
        <w:t>VI.</w:t>
      </w:r>
      <w:r w:rsidRPr="006A25F9">
        <w:rPr>
          <w:rFonts w:asciiTheme="minorHAnsi" w:eastAsiaTheme="minorEastAsia" w:hAnsiTheme="minorHAnsi" w:cstheme="minorHAnsi"/>
          <w:noProof/>
          <w:sz w:val="24"/>
          <w:szCs w:val="24"/>
          <w:lang w:eastAsia="ja-JP"/>
        </w:rPr>
        <w:tab/>
      </w:r>
      <w:r w:rsidRPr="006A25F9">
        <w:rPr>
          <w:rFonts w:asciiTheme="minorHAnsi" w:hAnsiTheme="minorHAnsi" w:cstheme="minorHAnsi"/>
          <w:noProof/>
          <w:sz w:val="24"/>
          <w:szCs w:val="24"/>
          <w:lang w:val="en-GB"/>
        </w:rPr>
        <w:t>Conclusions and Way Forward</w:t>
      </w:r>
      <w:r w:rsidRPr="006A25F9">
        <w:rPr>
          <w:rFonts w:asciiTheme="minorHAnsi" w:hAnsiTheme="minorHAnsi" w:cstheme="minorHAnsi"/>
          <w:noProof/>
          <w:sz w:val="24"/>
          <w:szCs w:val="24"/>
        </w:rPr>
        <w:tab/>
      </w:r>
      <w:r w:rsidR="00BD2999">
        <w:rPr>
          <w:rFonts w:asciiTheme="minorHAnsi" w:hAnsiTheme="minorHAnsi" w:cstheme="minorHAnsi"/>
          <w:noProof/>
          <w:sz w:val="24"/>
          <w:szCs w:val="24"/>
        </w:rPr>
        <w:t>14</w:t>
      </w:r>
    </w:p>
    <w:p w14:paraId="423B6174" w14:textId="1219A120" w:rsidR="001D54EE" w:rsidRPr="006A25F9" w:rsidRDefault="001D54EE" w:rsidP="00B90994">
      <w:pPr>
        <w:pStyle w:val="TOC1"/>
        <w:rPr>
          <w:rFonts w:asciiTheme="minorHAnsi" w:eastAsiaTheme="minorEastAsia" w:hAnsiTheme="minorHAnsi" w:cstheme="minorHAnsi"/>
          <w:noProof/>
          <w:sz w:val="24"/>
          <w:szCs w:val="24"/>
          <w:lang w:eastAsia="ja-JP"/>
        </w:rPr>
      </w:pPr>
      <w:r w:rsidRPr="006A25F9">
        <w:rPr>
          <w:rFonts w:asciiTheme="minorHAnsi" w:hAnsiTheme="minorHAnsi" w:cstheme="minorHAnsi"/>
          <w:noProof/>
          <w:sz w:val="24"/>
          <w:szCs w:val="24"/>
          <w:lang w:val="en-GB"/>
        </w:rPr>
        <w:t>VII.</w:t>
      </w:r>
      <w:r w:rsidRPr="006A25F9">
        <w:rPr>
          <w:rFonts w:asciiTheme="minorHAnsi" w:eastAsiaTheme="minorEastAsia" w:hAnsiTheme="minorHAnsi" w:cstheme="minorHAnsi"/>
          <w:noProof/>
          <w:sz w:val="24"/>
          <w:szCs w:val="24"/>
          <w:lang w:eastAsia="ja-JP"/>
        </w:rPr>
        <w:tab/>
      </w:r>
      <w:r w:rsidRPr="006A25F9">
        <w:rPr>
          <w:rFonts w:asciiTheme="minorHAnsi" w:hAnsiTheme="minorHAnsi" w:cstheme="minorHAnsi"/>
          <w:noProof/>
          <w:sz w:val="24"/>
          <w:szCs w:val="24"/>
          <w:lang w:val="en-GB"/>
        </w:rPr>
        <w:t>Financial Status</w:t>
      </w:r>
      <w:r w:rsidRPr="006A25F9">
        <w:rPr>
          <w:rFonts w:asciiTheme="minorHAnsi" w:hAnsiTheme="minorHAnsi" w:cstheme="minorHAnsi"/>
          <w:noProof/>
          <w:sz w:val="24"/>
          <w:szCs w:val="24"/>
        </w:rPr>
        <w:tab/>
      </w:r>
      <w:r w:rsidR="001218A8">
        <w:rPr>
          <w:rFonts w:asciiTheme="minorHAnsi" w:hAnsiTheme="minorHAnsi" w:cstheme="minorHAnsi"/>
          <w:noProof/>
          <w:sz w:val="24"/>
          <w:szCs w:val="24"/>
        </w:rPr>
        <w:t>16</w:t>
      </w:r>
    </w:p>
    <w:p w14:paraId="7B167E5F" w14:textId="4DA37C31" w:rsidR="001D54EE" w:rsidRPr="006A25F9" w:rsidRDefault="001D54EE" w:rsidP="00B90994">
      <w:pPr>
        <w:pStyle w:val="TOC1"/>
        <w:rPr>
          <w:rFonts w:asciiTheme="minorHAnsi" w:eastAsiaTheme="minorEastAsia" w:hAnsiTheme="minorHAnsi" w:cstheme="minorHAnsi"/>
          <w:noProof/>
          <w:sz w:val="24"/>
          <w:szCs w:val="24"/>
          <w:lang w:eastAsia="ja-JP"/>
        </w:rPr>
      </w:pPr>
      <w:r w:rsidRPr="006A25F9">
        <w:rPr>
          <w:rFonts w:asciiTheme="minorHAnsi" w:hAnsiTheme="minorHAnsi" w:cstheme="minorHAnsi"/>
          <w:noProof/>
          <w:sz w:val="24"/>
          <w:szCs w:val="24"/>
          <w:lang w:val="en-GB"/>
        </w:rPr>
        <w:t>VIII.</w:t>
      </w:r>
      <w:r w:rsidRPr="006A25F9">
        <w:rPr>
          <w:rFonts w:asciiTheme="minorHAnsi" w:eastAsiaTheme="minorEastAsia" w:hAnsiTheme="minorHAnsi" w:cstheme="minorHAnsi"/>
          <w:noProof/>
          <w:sz w:val="24"/>
          <w:szCs w:val="24"/>
          <w:lang w:eastAsia="ja-JP"/>
        </w:rPr>
        <w:tab/>
      </w:r>
      <w:r w:rsidRPr="006A25F9">
        <w:rPr>
          <w:rFonts w:asciiTheme="minorHAnsi" w:hAnsiTheme="minorHAnsi" w:cstheme="minorHAnsi"/>
          <w:noProof/>
          <w:sz w:val="24"/>
          <w:szCs w:val="24"/>
          <w:lang w:val="en-GB"/>
        </w:rPr>
        <w:t>Annex</w:t>
      </w:r>
      <w:r w:rsidRPr="006A25F9">
        <w:rPr>
          <w:rFonts w:asciiTheme="minorHAnsi" w:hAnsiTheme="minorHAnsi" w:cstheme="minorHAnsi"/>
          <w:noProof/>
          <w:sz w:val="24"/>
          <w:szCs w:val="24"/>
        </w:rPr>
        <w:tab/>
      </w:r>
      <w:r w:rsidR="00F27E2F">
        <w:rPr>
          <w:rFonts w:asciiTheme="minorHAnsi" w:hAnsiTheme="minorHAnsi" w:cstheme="minorHAnsi"/>
          <w:noProof/>
          <w:sz w:val="24"/>
          <w:szCs w:val="24"/>
        </w:rPr>
        <w:t>1</w:t>
      </w:r>
      <w:r w:rsidR="001218A8">
        <w:rPr>
          <w:rFonts w:asciiTheme="minorHAnsi" w:hAnsiTheme="minorHAnsi" w:cstheme="minorHAnsi"/>
          <w:noProof/>
          <w:sz w:val="24"/>
          <w:szCs w:val="24"/>
        </w:rPr>
        <w:t>7</w:t>
      </w:r>
    </w:p>
    <w:p w14:paraId="28FAFD8C" w14:textId="77777777" w:rsidR="001D54EE" w:rsidRPr="006A25F9" w:rsidRDefault="00D60091" w:rsidP="00AA5E12">
      <w:pPr>
        <w:pStyle w:val="Heading1"/>
        <w:rPr>
          <w:rFonts w:asciiTheme="minorHAnsi" w:hAnsiTheme="minorHAnsi" w:cstheme="minorHAnsi"/>
          <w:b w:val="0"/>
          <w:bCs w:val="0"/>
          <w:color w:val="000000"/>
          <w:sz w:val="24"/>
          <w:szCs w:val="24"/>
        </w:rPr>
        <w:sectPr w:rsidR="001D54EE" w:rsidRPr="006A25F9" w:rsidSect="008B083D">
          <w:footerReference w:type="default" r:id="rId16"/>
          <w:pgSz w:w="11906" w:h="16838" w:code="9"/>
          <w:pgMar w:top="1418" w:right="1418" w:bottom="1134" w:left="1418" w:header="680" w:footer="454" w:gutter="0"/>
          <w:pgNumType w:start="1"/>
          <w:cols w:space="708"/>
          <w:docGrid w:linePitch="360"/>
        </w:sectPr>
      </w:pPr>
      <w:r w:rsidRPr="006A25F9">
        <w:rPr>
          <w:rFonts w:asciiTheme="minorHAnsi" w:hAnsiTheme="minorHAnsi" w:cstheme="minorHAnsi"/>
          <w:caps/>
          <w:color w:val="auto"/>
          <w:sz w:val="24"/>
          <w:szCs w:val="24"/>
        </w:rPr>
        <w:fldChar w:fldCharType="end"/>
      </w:r>
    </w:p>
    <w:p w14:paraId="3FDDA13A" w14:textId="491ED3F0" w:rsidR="001D54EE" w:rsidRPr="006A25F9" w:rsidRDefault="001D54EE" w:rsidP="008C2450">
      <w:pPr>
        <w:pStyle w:val="ListParagraph"/>
        <w:numPr>
          <w:ilvl w:val="0"/>
          <w:numId w:val="2"/>
        </w:numPr>
        <w:rPr>
          <w:rFonts w:asciiTheme="minorHAnsi" w:hAnsiTheme="minorHAnsi" w:cstheme="minorHAnsi"/>
          <w:sz w:val="24"/>
          <w:szCs w:val="24"/>
        </w:rPr>
      </w:pPr>
      <w:bookmarkStart w:id="10" w:name="_Toc366161035"/>
      <w:bookmarkStart w:id="11" w:name="_Toc154140529"/>
      <w:bookmarkStart w:id="12" w:name="_Toc154140584"/>
      <w:bookmarkStart w:id="13" w:name="_Toc154209171"/>
      <w:bookmarkStart w:id="14" w:name="_Toc162356066"/>
      <w:bookmarkStart w:id="15" w:name="_Toc178675984"/>
      <w:r w:rsidRPr="006A25F9">
        <w:rPr>
          <w:rFonts w:asciiTheme="minorHAnsi" w:hAnsiTheme="minorHAnsi" w:cstheme="minorHAnsi"/>
          <w:b/>
          <w:sz w:val="24"/>
          <w:szCs w:val="24"/>
        </w:rPr>
        <w:lastRenderedPageBreak/>
        <w:t>Executive summary</w:t>
      </w:r>
      <w:bookmarkEnd w:id="10"/>
    </w:p>
    <w:p w14:paraId="445DB0EB" w14:textId="77777777" w:rsidR="00195756" w:rsidRPr="006A25F9" w:rsidRDefault="00195756" w:rsidP="00195756">
      <w:pPr>
        <w:pStyle w:val="BodyText3"/>
        <w:pBdr>
          <w:top w:val="single" w:sz="4" w:space="0" w:color="auto"/>
          <w:left w:val="single" w:sz="4" w:space="4" w:color="auto"/>
          <w:bottom w:val="single" w:sz="4" w:space="1" w:color="auto"/>
          <w:right w:val="single" w:sz="4" w:space="4" w:color="auto"/>
        </w:pBdr>
        <w:spacing w:after="0"/>
        <w:rPr>
          <w:rFonts w:asciiTheme="minorHAnsi" w:hAnsiTheme="minorHAnsi" w:cstheme="minorHAnsi"/>
          <w:sz w:val="24"/>
          <w:szCs w:val="24"/>
          <w:lang w:val="en-GB"/>
        </w:rPr>
      </w:pPr>
      <w:r w:rsidRPr="006A25F9">
        <w:rPr>
          <w:rFonts w:asciiTheme="minorHAnsi" w:hAnsiTheme="minorHAnsi" w:cstheme="minorHAnsi"/>
          <w:sz w:val="24"/>
          <w:szCs w:val="24"/>
          <w:lang w:val="en-GB"/>
        </w:rPr>
        <w:t>In 2025, Liberia made significant strides in strengthening its biodiversity finance architecture, aligning national priorities with global momentum in nature conservation. These advancements coincided with major international engagements, notably the 6th Global Conference on Biodiversity Finance held from May 6–8, 2025, in Santiago, Chile. The conference served as a pivotal platform for countries and partners to advance innovative financing solutions that support the implementation of global biodiversity commitments.</w:t>
      </w:r>
    </w:p>
    <w:p w14:paraId="5959057B" w14:textId="77777777" w:rsidR="00195756" w:rsidRPr="006A25F9" w:rsidRDefault="00195756" w:rsidP="00195756">
      <w:pPr>
        <w:pStyle w:val="BodyText3"/>
        <w:pBdr>
          <w:top w:val="single" w:sz="4" w:space="0" w:color="auto"/>
          <w:left w:val="single" w:sz="4" w:space="4" w:color="auto"/>
          <w:bottom w:val="single" w:sz="4" w:space="1" w:color="auto"/>
          <w:right w:val="single" w:sz="4" w:space="4" w:color="auto"/>
        </w:pBdr>
        <w:spacing w:after="0"/>
        <w:rPr>
          <w:rFonts w:asciiTheme="minorHAnsi" w:hAnsiTheme="minorHAnsi" w:cstheme="minorHAnsi"/>
          <w:sz w:val="24"/>
          <w:szCs w:val="24"/>
          <w:lang w:val="en-GB"/>
        </w:rPr>
      </w:pPr>
      <w:r w:rsidRPr="006A25F9">
        <w:rPr>
          <w:rFonts w:asciiTheme="minorHAnsi" w:hAnsiTheme="minorHAnsi" w:cstheme="minorHAnsi"/>
          <w:sz w:val="24"/>
          <w:szCs w:val="24"/>
          <w:lang w:val="en-GB"/>
        </w:rPr>
        <w:t>Ahead of this global event, Liberia achieved a key milestone with the official launch of the Biodiversity Finance Initiative (BIOFIN) on May 1, 2025. This launch marked the beginning of a comprehensive national effort to identify, quantify, and mobilize resources necessary for safeguarding the country’s rich biodiversity while supporting sustainable economic development. The initiative aims to bridge the financing gaps that hinder effective conservation and to mainstream biodiversity considerations across national planning and policy processes.</w:t>
      </w:r>
    </w:p>
    <w:p w14:paraId="47341EEB" w14:textId="77777777" w:rsidR="00195756" w:rsidRPr="006A25F9" w:rsidRDefault="00195756" w:rsidP="00195756">
      <w:pPr>
        <w:pStyle w:val="BodyText3"/>
        <w:pBdr>
          <w:top w:val="single" w:sz="4" w:space="0" w:color="auto"/>
          <w:left w:val="single" w:sz="4" w:space="4" w:color="auto"/>
          <w:bottom w:val="single" w:sz="4" w:space="1" w:color="auto"/>
          <w:right w:val="single" w:sz="4" w:space="4" w:color="auto"/>
        </w:pBdr>
        <w:spacing w:after="0"/>
        <w:rPr>
          <w:rFonts w:asciiTheme="minorHAnsi" w:hAnsiTheme="minorHAnsi" w:cstheme="minorHAnsi"/>
          <w:sz w:val="24"/>
          <w:szCs w:val="24"/>
          <w:lang w:val="en-GB"/>
        </w:rPr>
      </w:pPr>
      <w:r w:rsidRPr="006A25F9">
        <w:rPr>
          <w:rFonts w:asciiTheme="minorHAnsi" w:hAnsiTheme="minorHAnsi" w:cstheme="minorHAnsi"/>
          <w:sz w:val="24"/>
          <w:szCs w:val="24"/>
          <w:lang w:val="en-GB"/>
        </w:rPr>
        <w:t>To ensure strong coordination and inclusive governance, Liberia established an intersectoral National Steering Committee to provide strategic direction and oversight for BIOFIN activities. Complementing this leadership structure, a Technical Working Group was formed to support technical decision-making, facilitate data collection, and harmonize efforts across ministries, agencies, and non-state actors.</w:t>
      </w:r>
    </w:p>
    <w:p w14:paraId="3592F20B" w14:textId="77777777" w:rsidR="00195756" w:rsidRPr="006A25F9" w:rsidRDefault="00195756" w:rsidP="00195756">
      <w:pPr>
        <w:pStyle w:val="BodyText3"/>
        <w:pBdr>
          <w:top w:val="single" w:sz="4" w:space="0" w:color="auto"/>
          <w:left w:val="single" w:sz="4" w:space="4" w:color="auto"/>
          <w:bottom w:val="single" w:sz="4" w:space="1" w:color="auto"/>
          <w:right w:val="single" w:sz="4" w:space="4" w:color="auto"/>
        </w:pBdr>
        <w:spacing w:after="0"/>
        <w:rPr>
          <w:rFonts w:asciiTheme="minorHAnsi" w:hAnsiTheme="minorHAnsi" w:cstheme="minorHAnsi"/>
          <w:sz w:val="24"/>
          <w:szCs w:val="24"/>
          <w:lang w:val="en-GB"/>
        </w:rPr>
      </w:pPr>
      <w:r w:rsidRPr="006A25F9">
        <w:rPr>
          <w:rFonts w:asciiTheme="minorHAnsi" w:hAnsiTheme="minorHAnsi" w:cstheme="minorHAnsi"/>
          <w:sz w:val="24"/>
          <w:szCs w:val="24"/>
          <w:lang w:val="en-GB"/>
        </w:rPr>
        <w:t>Recognizing the importance of technical expertise in advancing the BIOFIN process, the project recruited several key specialists. A Biodiversity Policy and Institutional Review (PIR) Expert was engaged to assess the regulatory and institutional landscape shaping biodiversity management in Liberia, culminating in the development of the national PIR report. Additionally, a Biodiversity Finance Analyst was recruited to lead financial assessments central to the BIOFIN methodology. To further strengthen evidence-based decision-making, a Conservation Biologist was brought on board to examine nature-positive and nature-harmful subsidies and incentives, generating insights critical for fiscal reforms that align with biodiversity objectives.</w:t>
      </w:r>
    </w:p>
    <w:p w14:paraId="615C4D36" w14:textId="77777777" w:rsidR="00195756" w:rsidRPr="006A25F9" w:rsidRDefault="00195756" w:rsidP="00195756">
      <w:pPr>
        <w:pStyle w:val="BodyText3"/>
        <w:pBdr>
          <w:top w:val="single" w:sz="4" w:space="0" w:color="auto"/>
          <w:left w:val="single" w:sz="4" w:space="4" w:color="auto"/>
          <w:bottom w:val="single" w:sz="4" w:space="1" w:color="auto"/>
          <w:right w:val="single" w:sz="4" w:space="4" w:color="auto"/>
        </w:pBdr>
        <w:spacing w:after="0"/>
        <w:rPr>
          <w:rFonts w:asciiTheme="minorHAnsi" w:hAnsiTheme="minorHAnsi" w:cstheme="minorHAnsi"/>
          <w:sz w:val="24"/>
          <w:szCs w:val="24"/>
          <w:lang w:val="en-GB"/>
        </w:rPr>
      </w:pPr>
      <w:r w:rsidRPr="006A25F9">
        <w:rPr>
          <w:rFonts w:asciiTheme="minorHAnsi" w:hAnsiTheme="minorHAnsi" w:cstheme="minorHAnsi"/>
          <w:sz w:val="24"/>
          <w:szCs w:val="24"/>
          <w:lang w:val="en-GB"/>
        </w:rPr>
        <w:t>Liberia’s regional collaboration was reinforced through participation in the 11th Regional Conference on Biodiversity for African and Arab Countries in Kigali, Rwanda—an important forum for peer learning and the exchange of best practices in biodiversity conservation and finance.</w:t>
      </w:r>
    </w:p>
    <w:p w14:paraId="2D0AF9D1" w14:textId="77777777" w:rsidR="00195756" w:rsidRPr="006A25F9" w:rsidRDefault="00195756" w:rsidP="00195756">
      <w:pPr>
        <w:pStyle w:val="BodyText3"/>
        <w:pBdr>
          <w:top w:val="single" w:sz="4" w:space="0" w:color="auto"/>
          <w:left w:val="single" w:sz="4" w:space="4" w:color="auto"/>
          <w:bottom w:val="single" w:sz="4" w:space="1" w:color="auto"/>
          <w:right w:val="single" w:sz="4" w:space="4" w:color="auto"/>
        </w:pBdr>
        <w:spacing w:after="0"/>
        <w:rPr>
          <w:rFonts w:asciiTheme="minorHAnsi" w:hAnsiTheme="minorHAnsi" w:cstheme="minorHAnsi"/>
          <w:sz w:val="24"/>
          <w:szCs w:val="24"/>
          <w:lang w:val="en-GB"/>
        </w:rPr>
      </w:pPr>
      <w:r w:rsidRPr="006A25F9">
        <w:rPr>
          <w:rFonts w:asciiTheme="minorHAnsi" w:hAnsiTheme="minorHAnsi" w:cstheme="minorHAnsi"/>
          <w:sz w:val="24"/>
          <w:szCs w:val="24"/>
          <w:lang w:val="en-GB"/>
        </w:rPr>
        <w:t>At the operational level, Liberia initiated a comprehensive Biodiversity Expenditure Review (BER), involving data collection from government institutions, the private sector, civil society organizations, and international partners. This review will provide a detailed picture of national biodiversity spending and inform strategies to optimize, realign, and scale financing for conservation.</w:t>
      </w:r>
    </w:p>
    <w:p w14:paraId="7CCF829D" w14:textId="191EA1AB" w:rsidR="001D54EE" w:rsidRPr="006A25F9" w:rsidRDefault="00195756" w:rsidP="00195756">
      <w:pPr>
        <w:pStyle w:val="BodyText3"/>
        <w:pBdr>
          <w:top w:val="single" w:sz="4" w:space="0" w:color="auto"/>
          <w:left w:val="single" w:sz="4" w:space="4" w:color="auto"/>
          <w:bottom w:val="single" w:sz="4" w:space="1" w:color="auto"/>
          <w:right w:val="single" w:sz="4" w:space="4" w:color="auto"/>
        </w:pBdr>
        <w:spacing w:after="0"/>
        <w:rPr>
          <w:rFonts w:asciiTheme="minorHAnsi" w:hAnsiTheme="minorHAnsi" w:cstheme="minorHAnsi"/>
          <w:sz w:val="24"/>
          <w:szCs w:val="24"/>
          <w:lang w:val="en-GB"/>
        </w:rPr>
      </w:pPr>
      <w:r w:rsidRPr="006A25F9">
        <w:rPr>
          <w:rFonts w:asciiTheme="minorHAnsi" w:hAnsiTheme="minorHAnsi" w:cstheme="minorHAnsi"/>
          <w:sz w:val="24"/>
          <w:szCs w:val="24"/>
          <w:lang w:val="en-GB"/>
        </w:rPr>
        <w:t>Collectively, these actions position Liberia to build a robust biodiversity finance framework that supports national development priorities while contributing to global efforts to protect nature.</w:t>
      </w:r>
    </w:p>
    <w:p w14:paraId="3FD2B746" w14:textId="77777777" w:rsidR="001D54EE" w:rsidRPr="006A25F9" w:rsidRDefault="001D54EE" w:rsidP="00AA5E12">
      <w:pPr>
        <w:spacing w:after="0"/>
        <w:rPr>
          <w:rFonts w:cstheme="minorHAnsi"/>
          <w:sz w:val="24"/>
          <w:szCs w:val="24"/>
        </w:rPr>
      </w:pPr>
    </w:p>
    <w:p w14:paraId="11CDC42F" w14:textId="645BADFC" w:rsidR="001D54EE" w:rsidRPr="006A25F9" w:rsidRDefault="001D54EE" w:rsidP="008C2450">
      <w:pPr>
        <w:pStyle w:val="ListParagraph"/>
        <w:numPr>
          <w:ilvl w:val="0"/>
          <w:numId w:val="2"/>
        </w:numPr>
        <w:rPr>
          <w:rFonts w:asciiTheme="minorHAnsi" w:hAnsiTheme="minorHAnsi" w:cstheme="minorHAnsi"/>
          <w:sz w:val="24"/>
          <w:szCs w:val="24"/>
        </w:rPr>
      </w:pPr>
      <w:bookmarkStart w:id="16" w:name="_Toc366161036"/>
      <w:r w:rsidRPr="006A25F9">
        <w:rPr>
          <w:rFonts w:asciiTheme="minorHAnsi" w:hAnsiTheme="minorHAnsi" w:cstheme="minorHAnsi"/>
          <w:b/>
          <w:sz w:val="24"/>
          <w:szCs w:val="24"/>
        </w:rPr>
        <w:t>Background</w:t>
      </w:r>
      <w:bookmarkEnd w:id="16"/>
    </w:p>
    <w:p w14:paraId="0370D29C" w14:textId="77777777" w:rsidR="001D54EE" w:rsidRPr="006A25F9" w:rsidRDefault="001D54EE" w:rsidP="00AA5E12">
      <w:pPr>
        <w:pStyle w:val="BodyText3"/>
        <w:pBdr>
          <w:top w:val="single" w:sz="4" w:space="0" w:color="auto"/>
          <w:left w:val="single" w:sz="4" w:space="4" w:color="auto"/>
          <w:bottom w:val="single" w:sz="4" w:space="3" w:color="auto"/>
          <w:right w:val="single" w:sz="4" w:space="4" w:color="auto"/>
        </w:pBdr>
        <w:spacing w:after="0"/>
        <w:rPr>
          <w:rFonts w:asciiTheme="minorHAnsi" w:hAnsiTheme="minorHAnsi" w:cstheme="minorHAnsi"/>
          <w:sz w:val="24"/>
          <w:szCs w:val="24"/>
          <w:lang w:val="en-GB"/>
        </w:rPr>
      </w:pPr>
    </w:p>
    <w:p w14:paraId="3C98C60C" w14:textId="6FC560A4" w:rsidR="005E3319" w:rsidRPr="006A25F9" w:rsidRDefault="005E3319" w:rsidP="005E3319">
      <w:pPr>
        <w:pStyle w:val="BodyText3"/>
        <w:pBdr>
          <w:top w:val="single" w:sz="4" w:space="0" w:color="auto"/>
          <w:left w:val="single" w:sz="4" w:space="4" w:color="auto"/>
          <w:bottom w:val="single" w:sz="4" w:space="3" w:color="auto"/>
          <w:right w:val="single" w:sz="4" w:space="4" w:color="auto"/>
        </w:pBdr>
        <w:spacing w:after="0"/>
        <w:rPr>
          <w:rFonts w:asciiTheme="minorHAnsi" w:hAnsiTheme="minorHAnsi" w:cstheme="minorHAnsi"/>
          <w:sz w:val="24"/>
          <w:szCs w:val="24"/>
          <w:lang w:val="en-GB"/>
        </w:rPr>
      </w:pPr>
      <w:r w:rsidRPr="006A25F9">
        <w:rPr>
          <w:rFonts w:asciiTheme="minorHAnsi" w:hAnsiTheme="minorHAnsi" w:cstheme="minorHAnsi"/>
          <w:sz w:val="24"/>
          <w:szCs w:val="24"/>
          <w:lang w:val="en-GB"/>
        </w:rPr>
        <w:t xml:space="preserve">The Biodiversity Finance Initiative (BIOFIN) Liberia is a national effort designed to address the growing financing gap that hinders effective biodiversity conservation and sustainable natural resource management in the country. Officially launched on May 1, 2025, the project is implemented by the Government of Liberia with support from UNDP and funding from the </w:t>
      </w:r>
      <w:r w:rsidRPr="006A25F9">
        <w:rPr>
          <w:rFonts w:asciiTheme="minorHAnsi" w:hAnsiTheme="minorHAnsi" w:cstheme="minorHAnsi"/>
          <w:sz w:val="24"/>
          <w:szCs w:val="24"/>
          <w:lang w:val="en-GB"/>
        </w:rPr>
        <w:lastRenderedPageBreak/>
        <w:t xml:space="preserve">Global Environment Facility (GEF). Its core purpose is to assist Liberia in identifying, mobilizing, and optimizing financial resources needed to implement its National Biodiversity Strategy and Action Plan (NBSAP) and to align national development priorities with global biodiversity goals. </w:t>
      </w:r>
    </w:p>
    <w:p w14:paraId="4BF2898F" w14:textId="02196B51" w:rsidR="005E3319" w:rsidRPr="006A25F9" w:rsidRDefault="005E3319" w:rsidP="005E3319">
      <w:pPr>
        <w:pStyle w:val="BodyText3"/>
        <w:pBdr>
          <w:top w:val="single" w:sz="4" w:space="0" w:color="auto"/>
          <w:left w:val="single" w:sz="4" w:space="4" w:color="auto"/>
          <w:bottom w:val="single" w:sz="4" w:space="3" w:color="auto"/>
          <w:right w:val="single" w:sz="4" w:space="4" w:color="auto"/>
        </w:pBdr>
        <w:spacing w:after="0"/>
        <w:rPr>
          <w:rFonts w:asciiTheme="minorHAnsi" w:hAnsiTheme="minorHAnsi" w:cstheme="minorHAnsi"/>
          <w:sz w:val="24"/>
          <w:szCs w:val="24"/>
          <w:lang w:val="en-GB"/>
        </w:rPr>
      </w:pPr>
      <w:r w:rsidRPr="006A25F9">
        <w:rPr>
          <w:rFonts w:asciiTheme="minorHAnsi" w:hAnsiTheme="minorHAnsi" w:cstheme="minorHAnsi"/>
          <w:sz w:val="24"/>
          <w:szCs w:val="24"/>
          <w:lang w:val="en-GB"/>
        </w:rPr>
        <w:t xml:space="preserve">BIOFIN Liberia builds on the findings of the situation analysis, which highlights persistent underfunding of biodiversity management, fragmented policy coordination, and limited integration of biodiversity into national economic planning. The project responds to these gaps by developing a Biodiversity Finance Plan (BFP) and conducting key assessments—including the Policy and Institutional Review (PIR), Biodiversity Expenditure Review (BER), and Financial Needs Assessment (FNA)—to establish an evidence-based foundation for financing solutions. The recent validation of the PIR in 2025 marked a major milestone, providing a baseline analysis of Liberia’s policy and institutional landscape for biodiversity finance. </w:t>
      </w:r>
    </w:p>
    <w:p w14:paraId="32940C91" w14:textId="2436C018" w:rsidR="005E3319" w:rsidRPr="006A25F9" w:rsidRDefault="005E3319" w:rsidP="005E3319">
      <w:pPr>
        <w:pStyle w:val="BodyText3"/>
        <w:pBdr>
          <w:top w:val="single" w:sz="4" w:space="0" w:color="auto"/>
          <w:left w:val="single" w:sz="4" w:space="4" w:color="auto"/>
          <w:bottom w:val="single" w:sz="4" w:space="3" w:color="auto"/>
          <w:right w:val="single" w:sz="4" w:space="4" w:color="auto"/>
        </w:pBdr>
        <w:spacing w:after="0"/>
        <w:rPr>
          <w:rFonts w:asciiTheme="minorHAnsi" w:hAnsiTheme="minorHAnsi" w:cstheme="minorHAnsi"/>
          <w:sz w:val="24"/>
          <w:szCs w:val="24"/>
          <w:lang w:val="en-GB"/>
        </w:rPr>
      </w:pPr>
      <w:r w:rsidRPr="006A25F9">
        <w:rPr>
          <w:rFonts w:asciiTheme="minorHAnsi" w:hAnsiTheme="minorHAnsi" w:cstheme="minorHAnsi"/>
          <w:sz w:val="24"/>
          <w:szCs w:val="24"/>
          <w:lang w:val="en-GB"/>
        </w:rPr>
        <w:t xml:space="preserve">Recent contextual developments have further shaped the project’s relevance. Liberia’s ARREST Agenda for Inclusive Development emphasizes environmental sustainability, while global biodiversity commitments—such as the 30×30 target—continue to raise expectations for stronger national actions. Meanwhile, pressures on Liberia’s forests, wildlife, and ecosystems remain high, requiring innovative financing mechanisms and stronger coordination among government, private sector, and civil society stakeholders. </w:t>
      </w:r>
    </w:p>
    <w:p w14:paraId="7DF892A8" w14:textId="19509D94" w:rsidR="001D54EE" w:rsidRPr="006A25F9" w:rsidRDefault="005E3319" w:rsidP="00AA5E12">
      <w:pPr>
        <w:pStyle w:val="BodyText3"/>
        <w:pBdr>
          <w:top w:val="single" w:sz="4" w:space="0" w:color="auto"/>
          <w:left w:val="single" w:sz="4" w:space="4" w:color="auto"/>
          <w:bottom w:val="single" w:sz="4" w:space="3" w:color="auto"/>
          <w:right w:val="single" w:sz="4" w:space="4" w:color="auto"/>
        </w:pBdr>
        <w:spacing w:after="0"/>
        <w:rPr>
          <w:rFonts w:asciiTheme="minorHAnsi" w:hAnsiTheme="minorHAnsi" w:cstheme="minorHAnsi"/>
          <w:sz w:val="24"/>
          <w:szCs w:val="24"/>
          <w:lang w:val="en-GB"/>
        </w:rPr>
      </w:pPr>
      <w:r w:rsidRPr="006A25F9">
        <w:rPr>
          <w:rFonts w:asciiTheme="minorHAnsi" w:hAnsiTheme="minorHAnsi" w:cstheme="minorHAnsi"/>
          <w:sz w:val="24"/>
          <w:szCs w:val="24"/>
          <w:lang w:val="en-GB"/>
        </w:rPr>
        <w:t>Against this backdrop, BIOFIN Liberia is positioned as a critical tool for strengthening national capacity, guiding fiscal reforms, and unlocking sustainable finance solutions to safeguard Liberia’s biodiversity while supporting inclusive growth.</w:t>
      </w:r>
    </w:p>
    <w:p w14:paraId="441F2879" w14:textId="77777777" w:rsidR="001D54EE" w:rsidRPr="006A25F9" w:rsidRDefault="001D54EE" w:rsidP="00AA5E12">
      <w:pPr>
        <w:spacing w:after="0"/>
        <w:rPr>
          <w:rFonts w:cstheme="minorHAnsi"/>
          <w:sz w:val="24"/>
          <w:szCs w:val="24"/>
        </w:rPr>
      </w:pPr>
    </w:p>
    <w:p w14:paraId="467AAF04" w14:textId="77777777" w:rsidR="00B8129B" w:rsidRPr="006A25F9" w:rsidRDefault="00B8129B" w:rsidP="00AA5E12">
      <w:pPr>
        <w:spacing w:after="0"/>
        <w:rPr>
          <w:rFonts w:cstheme="minorHAnsi"/>
          <w:sz w:val="24"/>
          <w:szCs w:val="24"/>
        </w:rPr>
      </w:pPr>
    </w:p>
    <w:p w14:paraId="6193E663" w14:textId="77777777" w:rsidR="00B8129B" w:rsidRPr="006A25F9" w:rsidRDefault="00B8129B" w:rsidP="00AA5E12">
      <w:pPr>
        <w:spacing w:after="0"/>
        <w:rPr>
          <w:rFonts w:cstheme="minorHAnsi"/>
          <w:sz w:val="24"/>
          <w:szCs w:val="24"/>
        </w:rPr>
      </w:pPr>
    </w:p>
    <w:p w14:paraId="124FF4A9" w14:textId="77777777" w:rsidR="00B8129B" w:rsidRPr="006A25F9" w:rsidRDefault="00B8129B" w:rsidP="00AA5E12">
      <w:pPr>
        <w:spacing w:after="0"/>
        <w:rPr>
          <w:rFonts w:cstheme="minorHAnsi"/>
          <w:sz w:val="24"/>
          <w:szCs w:val="24"/>
        </w:rPr>
      </w:pPr>
    </w:p>
    <w:p w14:paraId="6C4FEDF2" w14:textId="77777777" w:rsidR="00B8129B" w:rsidRPr="006A25F9" w:rsidRDefault="00B8129B" w:rsidP="00AA5E12">
      <w:pPr>
        <w:spacing w:after="0"/>
        <w:rPr>
          <w:rFonts w:cstheme="minorHAnsi"/>
          <w:sz w:val="24"/>
          <w:szCs w:val="24"/>
        </w:rPr>
      </w:pPr>
    </w:p>
    <w:p w14:paraId="49079E75" w14:textId="77777777" w:rsidR="00B8129B" w:rsidRPr="006A25F9" w:rsidRDefault="00B8129B" w:rsidP="00AA5E12">
      <w:pPr>
        <w:spacing w:after="0"/>
        <w:rPr>
          <w:rFonts w:cstheme="minorHAnsi"/>
          <w:sz w:val="24"/>
          <w:szCs w:val="24"/>
        </w:rPr>
      </w:pPr>
    </w:p>
    <w:p w14:paraId="3CA35312" w14:textId="77777777" w:rsidR="00B8129B" w:rsidRPr="006A25F9" w:rsidRDefault="00B8129B" w:rsidP="00AA5E12">
      <w:pPr>
        <w:spacing w:after="0"/>
        <w:rPr>
          <w:rFonts w:cstheme="minorHAnsi"/>
          <w:sz w:val="24"/>
          <w:szCs w:val="24"/>
        </w:rPr>
      </w:pPr>
    </w:p>
    <w:p w14:paraId="600BAE09" w14:textId="77777777" w:rsidR="00B8129B" w:rsidRPr="006A25F9" w:rsidRDefault="00B8129B" w:rsidP="00AA5E12">
      <w:pPr>
        <w:spacing w:after="0"/>
        <w:rPr>
          <w:rFonts w:cstheme="minorHAnsi"/>
          <w:sz w:val="24"/>
          <w:szCs w:val="24"/>
        </w:rPr>
      </w:pPr>
    </w:p>
    <w:p w14:paraId="30B45B3B" w14:textId="77777777" w:rsidR="00B8129B" w:rsidRPr="006A25F9" w:rsidRDefault="00B8129B" w:rsidP="00AA5E12">
      <w:pPr>
        <w:spacing w:after="0"/>
        <w:rPr>
          <w:rFonts w:cstheme="minorHAnsi"/>
          <w:sz w:val="24"/>
          <w:szCs w:val="24"/>
        </w:rPr>
      </w:pPr>
    </w:p>
    <w:p w14:paraId="1E002256" w14:textId="77777777" w:rsidR="00B8129B" w:rsidRPr="006A25F9" w:rsidRDefault="00B8129B" w:rsidP="00AA5E12">
      <w:pPr>
        <w:spacing w:after="0"/>
        <w:rPr>
          <w:rFonts w:cstheme="minorHAnsi"/>
          <w:sz w:val="24"/>
          <w:szCs w:val="24"/>
        </w:rPr>
      </w:pPr>
    </w:p>
    <w:p w14:paraId="66EF6B3B" w14:textId="77777777" w:rsidR="00B8129B" w:rsidRPr="006A25F9" w:rsidRDefault="00B8129B" w:rsidP="00AA5E12">
      <w:pPr>
        <w:spacing w:after="0"/>
        <w:rPr>
          <w:rFonts w:cstheme="minorHAnsi"/>
          <w:sz w:val="24"/>
          <w:szCs w:val="24"/>
        </w:rPr>
      </w:pPr>
    </w:p>
    <w:p w14:paraId="2E4B1AE2" w14:textId="77777777" w:rsidR="00B8129B" w:rsidRPr="006A25F9" w:rsidRDefault="00B8129B" w:rsidP="00AA5E12">
      <w:pPr>
        <w:spacing w:after="0"/>
        <w:rPr>
          <w:rFonts w:cstheme="minorHAnsi"/>
          <w:sz w:val="24"/>
          <w:szCs w:val="24"/>
        </w:rPr>
      </w:pPr>
    </w:p>
    <w:p w14:paraId="2F433A1B" w14:textId="77777777" w:rsidR="00B8129B" w:rsidRPr="006A25F9" w:rsidRDefault="00B8129B" w:rsidP="00AA5E12">
      <w:pPr>
        <w:spacing w:after="0"/>
        <w:rPr>
          <w:rFonts w:cstheme="minorHAnsi"/>
          <w:sz w:val="24"/>
          <w:szCs w:val="24"/>
        </w:rPr>
      </w:pPr>
    </w:p>
    <w:p w14:paraId="3AC2F81F" w14:textId="77777777" w:rsidR="00B8129B" w:rsidRPr="006A25F9" w:rsidRDefault="00B8129B" w:rsidP="00AA5E12">
      <w:pPr>
        <w:spacing w:after="0"/>
        <w:rPr>
          <w:rFonts w:cstheme="minorHAnsi"/>
          <w:sz w:val="24"/>
          <w:szCs w:val="24"/>
        </w:rPr>
      </w:pPr>
    </w:p>
    <w:p w14:paraId="37AA5AC8" w14:textId="77777777" w:rsidR="00B8129B" w:rsidRPr="006A25F9" w:rsidRDefault="00B8129B" w:rsidP="00AA5E12">
      <w:pPr>
        <w:spacing w:after="0"/>
        <w:rPr>
          <w:rFonts w:cstheme="minorHAnsi"/>
          <w:sz w:val="24"/>
          <w:szCs w:val="24"/>
        </w:rPr>
      </w:pPr>
    </w:p>
    <w:p w14:paraId="29B435B4" w14:textId="77777777" w:rsidR="00B8129B" w:rsidRPr="006A25F9" w:rsidRDefault="00B8129B" w:rsidP="00AA5E12">
      <w:pPr>
        <w:spacing w:after="0"/>
        <w:rPr>
          <w:rFonts w:cstheme="minorHAnsi"/>
          <w:sz w:val="24"/>
          <w:szCs w:val="24"/>
        </w:rPr>
      </w:pPr>
    </w:p>
    <w:p w14:paraId="75D2C4B4" w14:textId="77777777" w:rsidR="00B8129B" w:rsidRPr="006A25F9" w:rsidRDefault="00B8129B" w:rsidP="00AA5E12">
      <w:pPr>
        <w:spacing w:after="0"/>
        <w:rPr>
          <w:rFonts w:cstheme="minorHAnsi"/>
          <w:sz w:val="24"/>
          <w:szCs w:val="24"/>
        </w:rPr>
      </w:pPr>
    </w:p>
    <w:p w14:paraId="2A6AA90F" w14:textId="77777777" w:rsidR="006A25F9" w:rsidRPr="006A25F9" w:rsidRDefault="006A25F9" w:rsidP="00AA5E12">
      <w:pPr>
        <w:spacing w:after="0"/>
        <w:rPr>
          <w:rFonts w:cstheme="minorHAnsi"/>
          <w:sz w:val="24"/>
          <w:szCs w:val="24"/>
        </w:rPr>
      </w:pPr>
    </w:p>
    <w:p w14:paraId="26FB8D2E" w14:textId="77777777" w:rsidR="00B8129B" w:rsidRPr="006A25F9" w:rsidRDefault="00B8129B" w:rsidP="00AA5E12">
      <w:pPr>
        <w:spacing w:after="0"/>
        <w:rPr>
          <w:rFonts w:cstheme="minorHAnsi"/>
          <w:sz w:val="24"/>
          <w:szCs w:val="24"/>
        </w:rPr>
      </w:pPr>
    </w:p>
    <w:p w14:paraId="0EED84F3" w14:textId="77777777" w:rsidR="00B8129B" w:rsidRPr="006A25F9" w:rsidRDefault="00B8129B" w:rsidP="00AA5E12">
      <w:pPr>
        <w:spacing w:after="0"/>
        <w:rPr>
          <w:rFonts w:cstheme="minorHAnsi"/>
          <w:sz w:val="24"/>
          <w:szCs w:val="24"/>
        </w:rPr>
      </w:pPr>
    </w:p>
    <w:p w14:paraId="4542E191" w14:textId="77777777" w:rsidR="00B8129B" w:rsidRPr="006A25F9" w:rsidRDefault="00B8129B" w:rsidP="00AA5E12">
      <w:pPr>
        <w:spacing w:after="0"/>
        <w:rPr>
          <w:rFonts w:cstheme="minorHAnsi"/>
          <w:sz w:val="24"/>
          <w:szCs w:val="24"/>
        </w:rPr>
      </w:pPr>
    </w:p>
    <w:p w14:paraId="04510353" w14:textId="77777777" w:rsidR="00B8129B" w:rsidRPr="006A25F9" w:rsidRDefault="00B8129B" w:rsidP="00AA5E12">
      <w:pPr>
        <w:spacing w:after="0"/>
        <w:rPr>
          <w:rFonts w:cstheme="minorHAnsi"/>
          <w:sz w:val="24"/>
          <w:szCs w:val="24"/>
        </w:rPr>
      </w:pPr>
    </w:p>
    <w:p w14:paraId="7A608418" w14:textId="715BCDEE" w:rsidR="001D54EE" w:rsidRPr="006A25F9" w:rsidRDefault="001D54EE" w:rsidP="008C2450">
      <w:pPr>
        <w:pStyle w:val="ListParagraph"/>
        <w:numPr>
          <w:ilvl w:val="0"/>
          <w:numId w:val="2"/>
        </w:numPr>
        <w:rPr>
          <w:rFonts w:asciiTheme="minorHAnsi" w:hAnsiTheme="minorHAnsi" w:cstheme="minorHAnsi"/>
          <w:sz w:val="24"/>
          <w:szCs w:val="24"/>
        </w:rPr>
      </w:pPr>
      <w:bookmarkStart w:id="17" w:name="_Toc366161037"/>
      <w:r w:rsidRPr="006A25F9">
        <w:rPr>
          <w:rFonts w:asciiTheme="minorHAnsi" w:hAnsiTheme="minorHAnsi" w:cstheme="minorHAnsi"/>
          <w:b/>
          <w:sz w:val="24"/>
          <w:szCs w:val="24"/>
        </w:rPr>
        <w:lastRenderedPageBreak/>
        <w:t>Pr</w:t>
      </w:r>
      <w:bookmarkEnd w:id="11"/>
      <w:bookmarkEnd w:id="12"/>
      <w:bookmarkEnd w:id="13"/>
      <w:r w:rsidRPr="006A25F9">
        <w:rPr>
          <w:rFonts w:asciiTheme="minorHAnsi" w:hAnsiTheme="minorHAnsi" w:cstheme="minorHAnsi"/>
          <w:b/>
          <w:sz w:val="24"/>
          <w:szCs w:val="24"/>
        </w:rPr>
        <w:t>ogress</w:t>
      </w:r>
      <w:bookmarkEnd w:id="14"/>
      <w:bookmarkEnd w:id="15"/>
      <w:r w:rsidRPr="006A25F9">
        <w:rPr>
          <w:rFonts w:asciiTheme="minorHAnsi" w:hAnsiTheme="minorHAnsi" w:cstheme="minorHAnsi"/>
          <w:b/>
          <w:sz w:val="24"/>
          <w:szCs w:val="24"/>
        </w:rPr>
        <w:t xml:space="preserve"> Review</w:t>
      </w:r>
      <w:bookmarkEnd w:id="17"/>
    </w:p>
    <w:p w14:paraId="06B74516" w14:textId="77777777" w:rsidR="000E137B" w:rsidRPr="006A25F9" w:rsidRDefault="000E137B" w:rsidP="005F60A3">
      <w:pPr>
        <w:pBdr>
          <w:top w:val="single" w:sz="4" w:space="1" w:color="auto"/>
          <w:left w:val="single" w:sz="4" w:space="4" w:color="auto"/>
          <w:bottom w:val="single" w:sz="4" w:space="1" w:color="auto"/>
          <w:right w:val="single" w:sz="4" w:space="4" w:color="auto"/>
        </w:pBdr>
        <w:spacing w:after="0"/>
        <w:rPr>
          <w:rFonts w:cstheme="minorHAnsi"/>
          <w:b/>
          <w:sz w:val="24"/>
          <w:szCs w:val="24"/>
        </w:rPr>
      </w:pPr>
    </w:p>
    <w:p w14:paraId="763ACAE9" w14:textId="0E1CECDB" w:rsidR="005F60A3" w:rsidRPr="006A25F9" w:rsidRDefault="005F60A3" w:rsidP="005F60A3">
      <w:pPr>
        <w:pBdr>
          <w:top w:val="single" w:sz="4" w:space="1" w:color="auto"/>
          <w:left w:val="single" w:sz="4" w:space="4" w:color="auto"/>
          <w:bottom w:val="single" w:sz="4" w:space="1" w:color="auto"/>
          <w:right w:val="single" w:sz="4" w:space="4" w:color="auto"/>
        </w:pBdr>
        <w:spacing w:after="0"/>
        <w:rPr>
          <w:rFonts w:cstheme="minorHAnsi"/>
          <w:b/>
          <w:sz w:val="24"/>
          <w:szCs w:val="24"/>
        </w:rPr>
      </w:pPr>
      <w:r w:rsidRPr="006A25F9">
        <w:rPr>
          <w:rFonts w:cstheme="minorHAnsi"/>
          <w:b/>
          <w:sz w:val="24"/>
          <w:szCs w:val="24"/>
        </w:rPr>
        <w:t>Overview and Evidence of Achievements</w:t>
      </w:r>
    </w:p>
    <w:p w14:paraId="488753D1" w14:textId="7ABFA3A6" w:rsidR="005F60A3" w:rsidRPr="006A25F9" w:rsidRDefault="005F60A3" w:rsidP="005F60A3">
      <w:pPr>
        <w:pBdr>
          <w:top w:val="single" w:sz="4" w:space="1" w:color="auto"/>
          <w:left w:val="single" w:sz="4" w:space="4" w:color="auto"/>
          <w:bottom w:val="single" w:sz="4" w:space="1" w:color="auto"/>
          <w:right w:val="single" w:sz="4" w:space="4" w:color="auto"/>
        </w:pBdr>
        <w:spacing w:after="0"/>
        <w:rPr>
          <w:rFonts w:cstheme="minorHAnsi"/>
          <w:bCs/>
          <w:sz w:val="24"/>
          <w:szCs w:val="24"/>
        </w:rPr>
      </w:pPr>
      <w:r w:rsidRPr="006A25F9">
        <w:rPr>
          <w:rFonts w:cstheme="minorHAnsi"/>
          <w:bCs/>
          <w:sz w:val="24"/>
          <w:szCs w:val="24"/>
        </w:rPr>
        <w:t xml:space="preserve">Context and launch. BIOFIN Liberia was officially launched on May 1, </w:t>
      </w:r>
      <w:r w:rsidR="005D1B0F" w:rsidRPr="006A25F9">
        <w:rPr>
          <w:rFonts w:cstheme="minorHAnsi"/>
          <w:bCs/>
          <w:sz w:val="24"/>
          <w:szCs w:val="24"/>
        </w:rPr>
        <w:t>2025,</w:t>
      </w:r>
      <w:r w:rsidRPr="006A25F9">
        <w:rPr>
          <w:rFonts w:cstheme="minorHAnsi"/>
          <w:bCs/>
          <w:sz w:val="24"/>
          <w:szCs w:val="24"/>
        </w:rPr>
        <w:t xml:space="preserve"> in Monrovia, endorsed by the Government of Liberia with UNDP support and GEF funding. The launch established high-level momentum to integrate biodiversity finance into national planning, aligning with the NBSAP and the Global Biodiversity Framework (GBF). [undp.org], [youtube.com]</w:t>
      </w:r>
    </w:p>
    <w:p w14:paraId="0AA7467B" w14:textId="0510D595" w:rsidR="005F60A3" w:rsidRPr="006A25F9" w:rsidRDefault="005F60A3" w:rsidP="005F60A3">
      <w:pPr>
        <w:pBdr>
          <w:top w:val="single" w:sz="4" w:space="1" w:color="auto"/>
          <w:left w:val="single" w:sz="4" w:space="4" w:color="auto"/>
          <w:bottom w:val="single" w:sz="4" w:space="1" w:color="auto"/>
          <w:right w:val="single" w:sz="4" w:space="4" w:color="auto"/>
        </w:pBdr>
        <w:spacing w:after="0"/>
        <w:rPr>
          <w:rFonts w:cstheme="minorHAnsi"/>
          <w:bCs/>
          <w:sz w:val="24"/>
          <w:szCs w:val="24"/>
        </w:rPr>
      </w:pPr>
      <w:r w:rsidRPr="006A25F9">
        <w:rPr>
          <w:rFonts w:cstheme="minorHAnsi"/>
          <w:bCs/>
          <w:sz w:val="24"/>
          <w:szCs w:val="24"/>
        </w:rPr>
        <w:t xml:space="preserve">Policy and institutional milestone (PIR validation). Liberia validated its Policy and Institutional Review (PIR) on September 3, </w:t>
      </w:r>
      <w:r w:rsidR="005D1B0F" w:rsidRPr="006A25F9">
        <w:rPr>
          <w:rFonts w:cstheme="minorHAnsi"/>
          <w:bCs/>
          <w:sz w:val="24"/>
          <w:szCs w:val="24"/>
        </w:rPr>
        <w:t>2025,</w:t>
      </w:r>
      <w:r w:rsidRPr="006A25F9">
        <w:rPr>
          <w:rFonts w:cstheme="minorHAnsi"/>
          <w:bCs/>
          <w:sz w:val="24"/>
          <w:szCs w:val="24"/>
        </w:rPr>
        <w:t xml:space="preserve"> at a national workshop in Kakata, providing a 117</w:t>
      </w:r>
      <w:r w:rsidRPr="006A25F9">
        <w:rPr>
          <w:rFonts w:ascii="Cambria Math" w:hAnsi="Cambria Math" w:cs="Cambria Math"/>
          <w:bCs/>
          <w:sz w:val="24"/>
          <w:szCs w:val="24"/>
        </w:rPr>
        <w:t>‑</w:t>
      </w:r>
      <w:r w:rsidRPr="006A25F9">
        <w:rPr>
          <w:rFonts w:cstheme="minorHAnsi"/>
          <w:bCs/>
          <w:sz w:val="24"/>
          <w:szCs w:val="24"/>
        </w:rPr>
        <w:t>page baseline analysis of policies, institutions, and stakeholders that shape biodiversity finance. The PIR sets the foundation for downstream analytics (BER, FNA) and the Biodiversity Finance Plan (BFP). [gnnliberia.com]</w:t>
      </w:r>
    </w:p>
    <w:p w14:paraId="4E479015" w14:textId="77777777" w:rsidR="005F60A3" w:rsidRPr="006A25F9" w:rsidRDefault="005F60A3" w:rsidP="005F60A3">
      <w:pPr>
        <w:pBdr>
          <w:top w:val="single" w:sz="4" w:space="1" w:color="auto"/>
          <w:left w:val="single" w:sz="4" w:space="4" w:color="auto"/>
          <w:bottom w:val="single" w:sz="4" w:space="1" w:color="auto"/>
          <w:right w:val="single" w:sz="4" w:space="4" w:color="auto"/>
        </w:pBdr>
        <w:spacing w:after="0"/>
        <w:rPr>
          <w:rFonts w:cstheme="minorHAnsi"/>
          <w:bCs/>
          <w:sz w:val="24"/>
          <w:szCs w:val="24"/>
        </w:rPr>
      </w:pPr>
      <w:r w:rsidRPr="006A25F9">
        <w:rPr>
          <w:rFonts w:cstheme="minorHAnsi"/>
          <w:bCs/>
          <w:sz w:val="24"/>
          <w:szCs w:val="24"/>
        </w:rPr>
        <w:t>Regional and global engagement. Liberia’s participation in the 6th Global Conference on Biodiversity Finance (May 6–8, 2025, Santiago) and the 11th Regional Conference on Biodiversity for African and Arab Countries (Kigali) supported knowledge exchange and partnership-building to accelerate financing solutions. [biofin.org]</w:t>
      </w:r>
    </w:p>
    <w:p w14:paraId="66458BF2" w14:textId="2B25D835" w:rsidR="000E1359" w:rsidRPr="006A25F9" w:rsidRDefault="005F60A3" w:rsidP="005F60A3">
      <w:pPr>
        <w:pBdr>
          <w:top w:val="single" w:sz="4" w:space="1" w:color="auto"/>
          <w:left w:val="single" w:sz="4" w:space="4" w:color="auto"/>
          <w:bottom w:val="single" w:sz="4" w:space="1" w:color="auto"/>
          <w:right w:val="single" w:sz="4" w:space="4" w:color="auto"/>
        </w:pBdr>
        <w:spacing w:after="0"/>
        <w:rPr>
          <w:rFonts w:cstheme="minorHAnsi"/>
          <w:bCs/>
          <w:sz w:val="24"/>
          <w:szCs w:val="24"/>
        </w:rPr>
      </w:pPr>
      <w:r w:rsidRPr="006A25F9">
        <w:rPr>
          <w:rFonts w:cstheme="minorHAnsi"/>
          <w:bCs/>
          <w:sz w:val="24"/>
          <w:szCs w:val="24"/>
        </w:rPr>
        <w:t xml:space="preserve">Strategic alignment to national priorities. The project’s focus on mobilizing finance dovetails with the ARREST Agenda for Inclusive Development (2024–2029) and CBD commitments (e.g., 30×30), strengthening policy coherence and </w:t>
      </w:r>
      <w:r w:rsidR="005D1B0F" w:rsidRPr="006A25F9">
        <w:rPr>
          <w:rFonts w:cstheme="minorHAnsi"/>
          <w:bCs/>
          <w:sz w:val="24"/>
          <w:szCs w:val="24"/>
        </w:rPr>
        <w:t>signalling</w:t>
      </w:r>
      <w:r w:rsidRPr="006A25F9">
        <w:rPr>
          <w:rFonts w:cstheme="minorHAnsi"/>
          <w:bCs/>
          <w:sz w:val="24"/>
          <w:szCs w:val="24"/>
        </w:rPr>
        <w:t xml:space="preserve"> sustained political will to close Liberia’s biodiversity financing gap.</w:t>
      </w:r>
    </w:p>
    <w:p w14:paraId="20049F25" w14:textId="77777777" w:rsidR="00E74537" w:rsidRPr="006A25F9" w:rsidRDefault="00E74537" w:rsidP="00E74537">
      <w:pPr>
        <w:pBdr>
          <w:top w:val="single" w:sz="4" w:space="1" w:color="auto"/>
          <w:left w:val="single" w:sz="4" w:space="4" w:color="auto"/>
          <w:bottom w:val="single" w:sz="4" w:space="1" w:color="auto"/>
          <w:right w:val="single" w:sz="4" w:space="4" w:color="auto"/>
        </w:pBdr>
        <w:spacing w:after="0"/>
        <w:rPr>
          <w:rFonts w:cstheme="minorHAnsi"/>
          <w:bCs/>
          <w:sz w:val="24"/>
          <w:szCs w:val="24"/>
        </w:rPr>
      </w:pPr>
      <w:r w:rsidRPr="006A25F9">
        <w:rPr>
          <w:rFonts w:cstheme="minorHAnsi"/>
          <w:bCs/>
          <w:sz w:val="24"/>
          <w:szCs w:val="24"/>
        </w:rPr>
        <w:t>Results: Quantitative and Qualitative Indicators</w:t>
      </w:r>
    </w:p>
    <w:p w14:paraId="6C5A08E2" w14:textId="77777777" w:rsidR="00E74537" w:rsidRPr="006A25F9" w:rsidRDefault="00E74537" w:rsidP="00E74537">
      <w:pPr>
        <w:pBdr>
          <w:top w:val="single" w:sz="4" w:space="1" w:color="auto"/>
          <w:left w:val="single" w:sz="4" w:space="4" w:color="auto"/>
          <w:bottom w:val="single" w:sz="4" w:space="1" w:color="auto"/>
          <w:right w:val="single" w:sz="4" w:space="4" w:color="auto"/>
        </w:pBdr>
        <w:spacing w:after="0"/>
        <w:rPr>
          <w:rFonts w:cstheme="minorHAnsi"/>
          <w:bCs/>
          <w:sz w:val="24"/>
          <w:szCs w:val="24"/>
        </w:rPr>
      </w:pPr>
    </w:p>
    <w:p w14:paraId="10DBDFEC" w14:textId="3163D974" w:rsidR="00E74537" w:rsidRPr="006A25F9" w:rsidRDefault="00E74537" w:rsidP="00E74537">
      <w:pPr>
        <w:pBdr>
          <w:top w:val="single" w:sz="4" w:space="1" w:color="auto"/>
          <w:left w:val="single" w:sz="4" w:space="4" w:color="auto"/>
          <w:bottom w:val="single" w:sz="4" w:space="1" w:color="auto"/>
          <w:right w:val="single" w:sz="4" w:space="4" w:color="auto"/>
        </w:pBdr>
        <w:spacing w:after="0"/>
        <w:rPr>
          <w:rFonts w:cstheme="minorHAnsi"/>
          <w:b/>
          <w:sz w:val="24"/>
          <w:szCs w:val="24"/>
        </w:rPr>
      </w:pPr>
      <w:r w:rsidRPr="006A25F9">
        <w:rPr>
          <w:rFonts w:cstheme="minorHAnsi"/>
          <w:b/>
          <w:sz w:val="24"/>
          <w:szCs w:val="24"/>
        </w:rPr>
        <w:t>Governance &amp; Coordination Mechanisms Established</w:t>
      </w:r>
    </w:p>
    <w:p w14:paraId="3EFAA1B6" w14:textId="60F6D027" w:rsidR="00E74537" w:rsidRPr="006A25F9" w:rsidRDefault="00E74537" w:rsidP="00E74537">
      <w:pPr>
        <w:pBdr>
          <w:top w:val="single" w:sz="4" w:space="1" w:color="auto"/>
          <w:left w:val="single" w:sz="4" w:space="4" w:color="auto"/>
          <w:bottom w:val="single" w:sz="4" w:space="1" w:color="auto"/>
          <w:right w:val="single" w:sz="4" w:space="4" w:color="auto"/>
        </w:pBdr>
        <w:spacing w:after="0"/>
        <w:rPr>
          <w:rFonts w:cstheme="minorHAnsi"/>
          <w:bCs/>
          <w:sz w:val="24"/>
          <w:szCs w:val="24"/>
        </w:rPr>
      </w:pPr>
      <w:r w:rsidRPr="006A25F9">
        <w:rPr>
          <w:rFonts w:cstheme="minorHAnsi"/>
          <w:bCs/>
          <w:sz w:val="24"/>
          <w:szCs w:val="24"/>
        </w:rPr>
        <w:t>National Steering Committee (NSC) established and operational</w:t>
      </w:r>
      <w:r w:rsidR="00D81CE6" w:rsidRPr="006A25F9">
        <w:rPr>
          <w:rFonts w:cstheme="minorHAnsi"/>
          <w:bCs/>
          <w:sz w:val="24"/>
          <w:szCs w:val="24"/>
        </w:rPr>
        <w:t xml:space="preserve"> (</w:t>
      </w:r>
      <w:r w:rsidR="00126BB4" w:rsidRPr="006A25F9">
        <w:rPr>
          <w:rFonts w:cstheme="minorHAnsi"/>
          <w:bCs/>
          <w:sz w:val="24"/>
          <w:szCs w:val="24"/>
        </w:rPr>
        <w:t xml:space="preserve">19 </w:t>
      </w:r>
      <w:r w:rsidR="00D81CE6" w:rsidRPr="006A25F9">
        <w:rPr>
          <w:rFonts w:cstheme="minorHAnsi"/>
          <w:bCs/>
          <w:sz w:val="24"/>
          <w:szCs w:val="24"/>
        </w:rPr>
        <w:t>IGG Board</w:t>
      </w:r>
      <w:r w:rsidR="00126BB4" w:rsidRPr="006A25F9">
        <w:rPr>
          <w:rFonts w:cstheme="minorHAnsi"/>
          <w:bCs/>
          <w:sz w:val="24"/>
          <w:szCs w:val="24"/>
        </w:rPr>
        <w:t xml:space="preserve"> Members</w:t>
      </w:r>
      <w:r w:rsidR="00D81CE6" w:rsidRPr="006A25F9">
        <w:rPr>
          <w:rFonts w:cstheme="minorHAnsi"/>
          <w:bCs/>
          <w:sz w:val="24"/>
          <w:szCs w:val="24"/>
        </w:rPr>
        <w:t>)</w:t>
      </w:r>
      <w:r w:rsidRPr="006A25F9">
        <w:rPr>
          <w:rFonts w:cstheme="minorHAnsi"/>
          <w:bCs/>
          <w:sz w:val="24"/>
          <w:szCs w:val="24"/>
        </w:rPr>
        <w:t xml:space="preserve">; Technical Working Group (TWG) </w:t>
      </w:r>
      <w:r w:rsidR="009E53E1" w:rsidRPr="006A25F9">
        <w:rPr>
          <w:rFonts w:cstheme="minorHAnsi"/>
          <w:bCs/>
          <w:sz w:val="24"/>
          <w:szCs w:val="24"/>
        </w:rPr>
        <w:t xml:space="preserve">(45 members </w:t>
      </w:r>
      <w:r w:rsidRPr="006A25F9">
        <w:rPr>
          <w:rFonts w:cstheme="minorHAnsi"/>
          <w:bCs/>
          <w:sz w:val="24"/>
          <w:szCs w:val="24"/>
        </w:rPr>
        <w:t xml:space="preserve">constituted to guide BIOFIN methodology. </w:t>
      </w:r>
      <w:r w:rsidR="009E53E1" w:rsidRPr="006A25F9">
        <w:rPr>
          <w:rFonts w:cstheme="minorHAnsi"/>
          <w:bCs/>
          <w:sz w:val="24"/>
          <w:szCs w:val="24"/>
        </w:rPr>
        <w:t xml:space="preserve">Cutting </w:t>
      </w:r>
      <w:r w:rsidRPr="006A25F9">
        <w:rPr>
          <w:rFonts w:cstheme="minorHAnsi"/>
          <w:bCs/>
          <w:sz w:val="24"/>
          <w:szCs w:val="24"/>
        </w:rPr>
        <w:t>across MFDP, EPA, FDA, sectoral ministries</w:t>
      </w:r>
      <w:r w:rsidR="00D24DCF" w:rsidRPr="006A25F9">
        <w:rPr>
          <w:rFonts w:cstheme="minorHAnsi"/>
          <w:bCs/>
          <w:sz w:val="24"/>
          <w:szCs w:val="24"/>
        </w:rPr>
        <w:t>)</w:t>
      </w:r>
      <w:r w:rsidRPr="006A25F9">
        <w:rPr>
          <w:rFonts w:cstheme="minorHAnsi"/>
          <w:bCs/>
          <w:sz w:val="24"/>
          <w:szCs w:val="24"/>
        </w:rPr>
        <w:t>.</w:t>
      </w:r>
    </w:p>
    <w:p w14:paraId="66B5267C" w14:textId="77777777" w:rsidR="009E53E1" w:rsidRPr="006A25F9" w:rsidRDefault="009E53E1" w:rsidP="00E74537">
      <w:pPr>
        <w:pBdr>
          <w:top w:val="single" w:sz="4" w:space="1" w:color="auto"/>
          <w:left w:val="single" w:sz="4" w:space="4" w:color="auto"/>
          <w:bottom w:val="single" w:sz="4" w:space="1" w:color="auto"/>
          <w:right w:val="single" w:sz="4" w:space="4" w:color="auto"/>
        </w:pBdr>
        <w:spacing w:after="0"/>
        <w:rPr>
          <w:rFonts w:cstheme="minorHAnsi"/>
          <w:bCs/>
          <w:sz w:val="24"/>
          <w:szCs w:val="24"/>
        </w:rPr>
      </w:pPr>
    </w:p>
    <w:p w14:paraId="060D2B50" w14:textId="33C34EDC" w:rsidR="00E74537" w:rsidRPr="006A25F9" w:rsidRDefault="00E74537" w:rsidP="00E74537">
      <w:pPr>
        <w:pBdr>
          <w:top w:val="single" w:sz="4" w:space="1" w:color="auto"/>
          <w:left w:val="single" w:sz="4" w:space="4" w:color="auto"/>
          <w:bottom w:val="single" w:sz="4" w:space="1" w:color="auto"/>
          <w:right w:val="single" w:sz="4" w:space="4" w:color="auto"/>
        </w:pBdr>
        <w:spacing w:after="0"/>
        <w:rPr>
          <w:rFonts w:cstheme="minorHAnsi"/>
          <w:bCs/>
          <w:sz w:val="24"/>
          <w:szCs w:val="24"/>
        </w:rPr>
      </w:pPr>
      <w:r w:rsidRPr="006A25F9">
        <w:rPr>
          <w:rFonts w:cstheme="minorHAnsi"/>
          <w:bCs/>
          <w:sz w:val="24"/>
          <w:szCs w:val="24"/>
        </w:rPr>
        <w:t xml:space="preserve">NSC/TWG established and convened following the launch (Q2 2025). [AWP Target]: Establish NSC &amp; TWG by Q2 2025; Status: Achieved. </w:t>
      </w:r>
    </w:p>
    <w:p w14:paraId="4243475F" w14:textId="77777777" w:rsidR="00E74537" w:rsidRPr="006A25F9" w:rsidRDefault="00E74537" w:rsidP="00E74537">
      <w:pPr>
        <w:pBdr>
          <w:top w:val="single" w:sz="4" w:space="1" w:color="auto"/>
          <w:left w:val="single" w:sz="4" w:space="4" w:color="auto"/>
          <w:bottom w:val="single" w:sz="4" w:space="1" w:color="auto"/>
          <w:right w:val="single" w:sz="4" w:space="4" w:color="auto"/>
        </w:pBdr>
        <w:spacing w:after="0"/>
        <w:rPr>
          <w:rFonts w:cstheme="minorHAnsi"/>
          <w:bCs/>
          <w:sz w:val="24"/>
          <w:szCs w:val="24"/>
        </w:rPr>
      </w:pPr>
      <w:r w:rsidRPr="006A25F9">
        <w:rPr>
          <w:rFonts w:cstheme="minorHAnsi"/>
          <w:bCs/>
          <w:sz w:val="24"/>
          <w:szCs w:val="24"/>
        </w:rPr>
        <w:t>Transformational change: Created cross</w:t>
      </w:r>
      <w:r w:rsidRPr="006A25F9">
        <w:rPr>
          <w:rFonts w:ascii="Cambria Math" w:hAnsi="Cambria Math" w:cs="Cambria Math"/>
          <w:bCs/>
          <w:sz w:val="24"/>
          <w:szCs w:val="24"/>
        </w:rPr>
        <w:t>‑</w:t>
      </w:r>
      <w:r w:rsidRPr="006A25F9">
        <w:rPr>
          <w:rFonts w:cstheme="minorHAnsi"/>
          <w:bCs/>
          <w:sz w:val="24"/>
          <w:szCs w:val="24"/>
        </w:rPr>
        <w:t>sector governance enabling mainstreaming of biodiversity finance across planning and budgeting cycles (early institutionalization that did not previously exist). (Before: fragmented coordination; After: formalized oversight and technical guidance.) [undp.org] [gnnliberia.com]</w:t>
      </w:r>
    </w:p>
    <w:p w14:paraId="2A15E0E7" w14:textId="77777777" w:rsidR="00E74537" w:rsidRPr="006A25F9" w:rsidRDefault="00E74537" w:rsidP="00E74537">
      <w:pPr>
        <w:pBdr>
          <w:top w:val="single" w:sz="4" w:space="1" w:color="auto"/>
          <w:left w:val="single" w:sz="4" w:space="4" w:color="auto"/>
          <w:bottom w:val="single" w:sz="4" w:space="1" w:color="auto"/>
          <w:right w:val="single" w:sz="4" w:space="4" w:color="auto"/>
        </w:pBdr>
        <w:spacing w:after="0"/>
        <w:rPr>
          <w:rFonts w:cstheme="minorHAnsi"/>
          <w:bCs/>
          <w:sz w:val="24"/>
          <w:szCs w:val="24"/>
        </w:rPr>
      </w:pPr>
    </w:p>
    <w:p w14:paraId="2461CC25" w14:textId="19639698" w:rsidR="00E74537" w:rsidRPr="006A25F9" w:rsidRDefault="00E74537" w:rsidP="00E74537">
      <w:pPr>
        <w:pBdr>
          <w:top w:val="single" w:sz="4" w:space="1" w:color="auto"/>
          <w:left w:val="single" w:sz="4" w:space="4" w:color="auto"/>
          <w:bottom w:val="single" w:sz="4" w:space="1" w:color="auto"/>
          <w:right w:val="single" w:sz="4" w:space="4" w:color="auto"/>
        </w:pBdr>
        <w:spacing w:after="0"/>
        <w:rPr>
          <w:rFonts w:cstheme="minorHAnsi"/>
          <w:b/>
          <w:sz w:val="24"/>
          <w:szCs w:val="24"/>
        </w:rPr>
      </w:pPr>
      <w:r w:rsidRPr="006A25F9">
        <w:rPr>
          <w:rFonts w:cstheme="minorHAnsi"/>
          <w:b/>
          <w:sz w:val="24"/>
          <w:szCs w:val="24"/>
        </w:rPr>
        <w:t xml:space="preserve">Foundational Diagnostics </w:t>
      </w:r>
      <w:r w:rsidR="000B56DD" w:rsidRPr="006A25F9">
        <w:rPr>
          <w:rFonts w:cstheme="minorHAnsi"/>
          <w:b/>
          <w:sz w:val="24"/>
          <w:szCs w:val="24"/>
        </w:rPr>
        <w:t>Ongoing</w:t>
      </w:r>
      <w:r w:rsidR="00FE144E" w:rsidRPr="006A25F9">
        <w:rPr>
          <w:rFonts w:cstheme="minorHAnsi"/>
          <w:b/>
          <w:sz w:val="24"/>
          <w:szCs w:val="24"/>
        </w:rPr>
        <w:t xml:space="preserve"> with PIR </w:t>
      </w:r>
      <w:r w:rsidRPr="006A25F9">
        <w:rPr>
          <w:rFonts w:cstheme="minorHAnsi"/>
          <w:b/>
          <w:sz w:val="24"/>
          <w:szCs w:val="24"/>
        </w:rPr>
        <w:t>Completed</w:t>
      </w:r>
      <w:r w:rsidR="00FE144E" w:rsidRPr="006A25F9">
        <w:rPr>
          <w:rFonts w:cstheme="minorHAnsi"/>
          <w:b/>
          <w:sz w:val="24"/>
          <w:szCs w:val="24"/>
        </w:rPr>
        <w:t>.</w:t>
      </w:r>
    </w:p>
    <w:p w14:paraId="6A5772F5" w14:textId="77777777" w:rsidR="00E74537" w:rsidRPr="006A25F9" w:rsidRDefault="00E74537" w:rsidP="00E74537">
      <w:pPr>
        <w:pBdr>
          <w:top w:val="single" w:sz="4" w:space="1" w:color="auto"/>
          <w:left w:val="single" w:sz="4" w:space="4" w:color="auto"/>
          <w:bottom w:val="single" w:sz="4" w:space="1" w:color="auto"/>
          <w:right w:val="single" w:sz="4" w:space="4" w:color="auto"/>
        </w:pBdr>
        <w:spacing w:after="0"/>
        <w:rPr>
          <w:rFonts w:cstheme="minorHAnsi"/>
          <w:bCs/>
          <w:sz w:val="24"/>
          <w:szCs w:val="24"/>
        </w:rPr>
      </w:pPr>
      <w:r w:rsidRPr="006A25F9">
        <w:rPr>
          <w:rFonts w:cstheme="minorHAnsi"/>
          <w:bCs/>
          <w:sz w:val="24"/>
          <w:szCs w:val="24"/>
        </w:rPr>
        <w:t>PIR validated with stakeholder participation (ministries, private sector, CSOs, academia).</w:t>
      </w:r>
    </w:p>
    <w:p w14:paraId="7854A91B" w14:textId="2802FD3D" w:rsidR="00E74537" w:rsidRPr="006A25F9" w:rsidRDefault="00E74537" w:rsidP="002C344D">
      <w:pPr>
        <w:pBdr>
          <w:top w:val="single" w:sz="4" w:space="1" w:color="auto"/>
          <w:left w:val="single" w:sz="4" w:space="4" w:color="auto"/>
          <w:bottom w:val="single" w:sz="4" w:space="1" w:color="auto"/>
          <w:right w:val="single" w:sz="4" w:space="4" w:color="auto"/>
        </w:pBdr>
        <w:spacing w:after="0"/>
        <w:rPr>
          <w:rFonts w:cstheme="minorHAnsi"/>
          <w:bCs/>
          <w:sz w:val="24"/>
          <w:szCs w:val="24"/>
        </w:rPr>
      </w:pPr>
      <w:r w:rsidRPr="006A25F9">
        <w:rPr>
          <w:rFonts w:cstheme="minorHAnsi"/>
          <w:bCs/>
          <w:sz w:val="24"/>
          <w:szCs w:val="24"/>
        </w:rPr>
        <w:t>BER data collection initiated across public, private, CSOs, INGOs.</w:t>
      </w:r>
    </w:p>
    <w:p w14:paraId="62E86240" w14:textId="77777777" w:rsidR="00E74537" w:rsidRPr="006A25F9" w:rsidRDefault="00E74537" w:rsidP="00E74537">
      <w:pPr>
        <w:pBdr>
          <w:top w:val="single" w:sz="4" w:space="1" w:color="auto"/>
          <w:left w:val="single" w:sz="4" w:space="4" w:color="auto"/>
          <w:bottom w:val="single" w:sz="4" w:space="1" w:color="auto"/>
          <w:right w:val="single" w:sz="4" w:space="4" w:color="auto"/>
        </w:pBdr>
        <w:spacing w:after="0"/>
        <w:rPr>
          <w:rFonts w:cstheme="minorHAnsi"/>
          <w:bCs/>
          <w:sz w:val="24"/>
          <w:szCs w:val="24"/>
        </w:rPr>
      </w:pPr>
      <w:r w:rsidRPr="006A25F9">
        <w:rPr>
          <w:rFonts w:cstheme="minorHAnsi"/>
          <w:bCs/>
          <w:sz w:val="24"/>
          <w:szCs w:val="24"/>
        </w:rPr>
        <w:t>PIR validated (Sept 2025)—Status: Achieved.</w:t>
      </w:r>
    </w:p>
    <w:p w14:paraId="080E0B64" w14:textId="4EE00009" w:rsidR="00E74537" w:rsidRPr="006A25F9" w:rsidRDefault="00E74537" w:rsidP="00E74537">
      <w:pPr>
        <w:pBdr>
          <w:top w:val="single" w:sz="4" w:space="1" w:color="auto"/>
          <w:left w:val="single" w:sz="4" w:space="4" w:color="auto"/>
          <w:bottom w:val="single" w:sz="4" w:space="1" w:color="auto"/>
          <w:right w:val="single" w:sz="4" w:space="4" w:color="auto"/>
        </w:pBdr>
        <w:spacing w:after="0"/>
        <w:rPr>
          <w:rFonts w:cstheme="minorHAnsi"/>
          <w:bCs/>
          <w:sz w:val="24"/>
          <w:szCs w:val="24"/>
        </w:rPr>
      </w:pPr>
      <w:r w:rsidRPr="006A25F9">
        <w:rPr>
          <w:rFonts w:cstheme="minorHAnsi"/>
          <w:bCs/>
          <w:sz w:val="24"/>
          <w:szCs w:val="24"/>
        </w:rPr>
        <w:t xml:space="preserve">BER data collection initiated (Q3–Q4 2025)—Status: On track; validation pending. </w:t>
      </w:r>
    </w:p>
    <w:p w14:paraId="495D19CB" w14:textId="41541A9C" w:rsidR="005D7D7A" w:rsidRPr="006A25F9" w:rsidRDefault="00E74537" w:rsidP="00E74537">
      <w:pPr>
        <w:pBdr>
          <w:top w:val="single" w:sz="4" w:space="1" w:color="auto"/>
          <w:left w:val="single" w:sz="4" w:space="4" w:color="auto"/>
          <w:bottom w:val="single" w:sz="4" w:space="1" w:color="auto"/>
          <w:right w:val="single" w:sz="4" w:space="4" w:color="auto"/>
        </w:pBdr>
        <w:spacing w:after="0"/>
        <w:rPr>
          <w:rFonts w:cstheme="minorHAnsi"/>
          <w:bCs/>
          <w:sz w:val="24"/>
          <w:szCs w:val="24"/>
        </w:rPr>
      </w:pPr>
      <w:r w:rsidRPr="006A25F9">
        <w:rPr>
          <w:rFonts w:cstheme="minorHAnsi"/>
          <w:bCs/>
          <w:sz w:val="24"/>
          <w:szCs w:val="24"/>
        </w:rPr>
        <w:lastRenderedPageBreak/>
        <w:t xml:space="preserve">Transformational change: For the first time, Liberia </w:t>
      </w:r>
      <w:r w:rsidR="00CC17E6" w:rsidRPr="006A25F9">
        <w:rPr>
          <w:rFonts w:cstheme="minorHAnsi"/>
          <w:bCs/>
          <w:sz w:val="24"/>
          <w:szCs w:val="24"/>
        </w:rPr>
        <w:t xml:space="preserve">will </w:t>
      </w:r>
      <w:r w:rsidRPr="006A25F9">
        <w:rPr>
          <w:rFonts w:cstheme="minorHAnsi"/>
          <w:bCs/>
          <w:sz w:val="24"/>
          <w:szCs w:val="24"/>
        </w:rPr>
        <w:t>consolidate baseline of policy/institutional constraints and an emerging picture of actual biodiversity expenditures</w:t>
      </w:r>
      <w:r w:rsidR="008A71C1" w:rsidRPr="006A25F9">
        <w:rPr>
          <w:rFonts w:cstheme="minorHAnsi"/>
          <w:bCs/>
          <w:sz w:val="24"/>
          <w:szCs w:val="24"/>
        </w:rPr>
        <w:t xml:space="preserve">, </w:t>
      </w:r>
      <w:r w:rsidRPr="006A25F9">
        <w:rPr>
          <w:rFonts w:cstheme="minorHAnsi"/>
          <w:bCs/>
          <w:sz w:val="24"/>
          <w:szCs w:val="24"/>
        </w:rPr>
        <w:t>enabling evidence</w:t>
      </w:r>
      <w:r w:rsidRPr="006A25F9">
        <w:rPr>
          <w:rFonts w:ascii="Cambria Math" w:hAnsi="Cambria Math" w:cs="Cambria Math"/>
          <w:bCs/>
          <w:sz w:val="24"/>
          <w:szCs w:val="24"/>
        </w:rPr>
        <w:t>‑</w:t>
      </w:r>
      <w:r w:rsidRPr="006A25F9">
        <w:rPr>
          <w:rFonts w:cstheme="minorHAnsi"/>
          <w:bCs/>
          <w:sz w:val="24"/>
          <w:szCs w:val="24"/>
        </w:rPr>
        <w:t>based fiscal reforms and resource mobilization</w:t>
      </w:r>
      <w:r w:rsidR="008A71C1" w:rsidRPr="006A25F9">
        <w:rPr>
          <w:rFonts w:cstheme="minorHAnsi"/>
          <w:bCs/>
          <w:sz w:val="24"/>
          <w:szCs w:val="24"/>
        </w:rPr>
        <w:t xml:space="preserve"> upon completion</w:t>
      </w:r>
      <w:r w:rsidR="00B12CD6" w:rsidRPr="006A25F9">
        <w:rPr>
          <w:rFonts w:cstheme="minorHAnsi"/>
          <w:bCs/>
          <w:sz w:val="24"/>
          <w:szCs w:val="24"/>
        </w:rPr>
        <w:t xml:space="preserve"> of </w:t>
      </w:r>
      <w:r w:rsidR="005D7D7A" w:rsidRPr="006A25F9">
        <w:rPr>
          <w:rFonts w:cstheme="minorHAnsi"/>
          <w:bCs/>
          <w:sz w:val="24"/>
          <w:szCs w:val="24"/>
        </w:rPr>
        <w:t>the BER data col</w:t>
      </w:r>
      <w:r w:rsidR="0053637F" w:rsidRPr="006A25F9">
        <w:rPr>
          <w:rFonts w:cstheme="minorHAnsi"/>
          <w:bCs/>
          <w:sz w:val="24"/>
          <w:szCs w:val="24"/>
        </w:rPr>
        <w:t>lection and analysis</w:t>
      </w:r>
      <w:r w:rsidR="00B12CD6" w:rsidRPr="006A25F9">
        <w:rPr>
          <w:rFonts w:cstheme="minorHAnsi"/>
          <w:bCs/>
          <w:sz w:val="24"/>
          <w:szCs w:val="24"/>
        </w:rPr>
        <w:t>.</w:t>
      </w:r>
    </w:p>
    <w:p w14:paraId="7F92F109" w14:textId="7C91EBEF" w:rsidR="005D1B0F" w:rsidRPr="006A25F9" w:rsidRDefault="00E74537" w:rsidP="00E74537">
      <w:pPr>
        <w:pBdr>
          <w:top w:val="single" w:sz="4" w:space="1" w:color="auto"/>
          <w:left w:val="single" w:sz="4" w:space="4" w:color="auto"/>
          <w:bottom w:val="single" w:sz="4" w:space="1" w:color="auto"/>
          <w:right w:val="single" w:sz="4" w:space="4" w:color="auto"/>
        </w:pBdr>
        <w:spacing w:after="0"/>
        <w:rPr>
          <w:rFonts w:cstheme="minorHAnsi"/>
          <w:bCs/>
          <w:sz w:val="24"/>
          <w:szCs w:val="24"/>
        </w:rPr>
      </w:pPr>
      <w:r w:rsidRPr="006A25F9">
        <w:rPr>
          <w:rFonts w:cstheme="minorHAnsi"/>
          <w:bCs/>
          <w:sz w:val="24"/>
          <w:szCs w:val="24"/>
        </w:rPr>
        <w:t xml:space="preserve">(Before: limited visibility of financing flows; After: </w:t>
      </w:r>
      <w:r w:rsidR="0024358D" w:rsidRPr="006A25F9">
        <w:rPr>
          <w:rFonts w:cstheme="minorHAnsi"/>
          <w:bCs/>
          <w:sz w:val="24"/>
          <w:szCs w:val="24"/>
        </w:rPr>
        <w:t xml:space="preserve">there will be </w:t>
      </w:r>
      <w:r w:rsidRPr="006A25F9">
        <w:rPr>
          <w:rFonts w:cstheme="minorHAnsi"/>
          <w:bCs/>
          <w:sz w:val="24"/>
          <w:szCs w:val="24"/>
        </w:rPr>
        <w:t>validated diagnostic and systematic expenditure mapping.)</w:t>
      </w:r>
    </w:p>
    <w:p w14:paraId="2EF680A5" w14:textId="77777777" w:rsidR="00CA04B9" w:rsidRPr="006A25F9" w:rsidRDefault="00CA04B9" w:rsidP="00E74537">
      <w:pPr>
        <w:pBdr>
          <w:top w:val="single" w:sz="4" w:space="1" w:color="auto"/>
          <w:left w:val="single" w:sz="4" w:space="4" w:color="auto"/>
          <w:bottom w:val="single" w:sz="4" w:space="1" w:color="auto"/>
          <w:right w:val="single" w:sz="4" w:space="4" w:color="auto"/>
        </w:pBdr>
        <w:spacing w:after="0"/>
        <w:rPr>
          <w:rFonts w:cstheme="minorHAnsi"/>
          <w:bCs/>
          <w:sz w:val="24"/>
          <w:szCs w:val="24"/>
        </w:rPr>
      </w:pPr>
    </w:p>
    <w:p w14:paraId="7E6781F1" w14:textId="6306AC21" w:rsidR="00A55791" w:rsidRPr="006A25F9" w:rsidRDefault="00A55791" w:rsidP="00A55791">
      <w:pPr>
        <w:pBdr>
          <w:top w:val="single" w:sz="4" w:space="1" w:color="auto"/>
          <w:left w:val="single" w:sz="4" w:space="4" w:color="auto"/>
          <w:bottom w:val="single" w:sz="4" w:space="1" w:color="auto"/>
          <w:right w:val="single" w:sz="4" w:space="4" w:color="auto"/>
        </w:pBdr>
        <w:spacing w:after="0"/>
        <w:rPr>
          <w:rFonts w:cstheme="minorHAnsi"/>
          <w:b/>
          <w:sz w:val="24"/>
          <w:szCs w:val="24"/>
        </w:rPr>
      </w:pPr>
      <w:r w:rsidRPr="006A25F9">
        <w:rPr>
          <w:rFonts w:cstheme="minorHAnsi"/>
          <w:b/>
          <w:sz w:val="24"/>
          <w:szCs w:val="24"/>
        </w:rPr>
        <w:t>Human Capital for Biodiversity Finance Strengthened.</w:t>
      </w:r>
    </w:p>
    <w:p w14:paraId="2CCB2724" w14:textId="13A1391F" w:rsidR="00A55791" w:rsidRPr="006A25F9" w:rsidRDefault="00424EDC" w:rsidP="00A55791">
      <w:pPr>
        <w:pBdr>
          <w:top w:val="single" w:sz="4" w:space="1" w:color="auto"/>
          <w:left w:val="single" w:sz="4" w:space="4" w:color="auto"/>
          <w:bottom w:val="single" w:sz="4" w:space="1" w:color="auto"/>
          <w:right w:val="single" w:sz="4" w:space="4" w:color="auto"/>
        </w:pBdr>
        <w:spacing w:after="0"/>
        <w:rPr>
          <w:rFonts w:cstheme="minorHAnsi"/>
          <w:bCs/>
          <w:sz w:val="24"/>
          <w:szCs w:val="24"/>
        </w:rPr>
      </w:pPr>
      <w:r w:rsidRPr="006A25F9">
        <w:rPr>
          <w:rFonts w:cstheme="minorHAnsi"/>
          <w:bCs/>
          <w:sz w:val="24"/>
          <w:szCs w:val="24"/>
        </w:rPr>
        <w:t>The project r</w:t>
      </w:r>
      <w:r w:rsidR="00A55791" w:rsidRPr="006A25F9">
        <w:rPr>
          <w:rFonts w:cstheme="minorHAnsi"/>
          <w:bCs/>
          <w:sz w:val="24"/>
          <w:szCs w:val="24"/>
        </w:rPr>
        <w:t>ecruit</w:t>
      </w:r>
      <w:r w:rsidRPr="006A25F9">
        <w:rPr>
          <w:rFonts w:cstheme="minorHAnsi"/>
          <w:bCs/>
          <w:sz w:val="24"/>
          <w:szCs w:val="24"/>
        </w:rPr>
        <w:t>ed</w:t>
      </w:r>
      <w:r w:rsidR="00A55791" w:rsidRPr="006A25F9">
        <w:rPr>
          <w:rFonts w:cstheme="minorHAnsi"/>
          <w:bCs/>
          <w:sz w:val="24"/>
          <w:szCs w:val="24"/>
        </w:rPr>
        <w:t xml:space="preserve"> Biodiversity P</w:t>
      </w:r>
      <w:r w:rsidR="007C0C5B" w:rsidRPr="006A25F9">
        <w:rPr>
          <w:rFonts w:cstheme="minorHAnsi"/>
          <w:bCs/>
          <w:sz w:val="24"/>
          <w:szCs w:val="24"/>
        </w:rPr>
        <w:t xml:space="preserve">olicy and </w:t>
      </w:r>
      <w:r w:rsidR="00A55791" w:rsidRPr="006A25F9">
        <w:rPr>
          <w:rFonts w:cstheme="minorHAnsi"/>
          <w:bCs/>
          <w:sz w:val="24"/>
          <w:szCs w:val="24"/>
        </w:rPr>
        <w:t>I</w:t>
      </w:r>
      <w:r w:rsidR="007C0C5B" w:rsidRPr="006A25F9">
        <w:rPr>
          <w:rFonts w:cstheme="minorHAnsi"/>
          <w:bCs/>
          <w:sz w:val="24"/>
          <w:szCs w:val="24"/>
        </w:rPr>
        <w:t xml:space="preserve">nstitutional </w:t>
      </w:r>
      <w:r w:rsidR="00A55791" w:rsidRPr="006A25F9">
        <w:rPr>
          <w:rFonts w:cstheme="minorHAnsi"/>
          <w:bCs/>
          <w:sz w:val="24"/>
          <w:szCs w:val="24"/>
        </w:rPr>
        <w:t>R</w:t>
      </w:r>
      <w:r w:rsidR="007C0C5B" w:rsidRPr="006A25F9">
        <w:rPr>
          <w:rFonts w:cstheme="minorHAnsi"/>
          <w:bCs/>
          <w:sz w:val="24"/>
          <w:szCs w:val="24"/>
        </w:rPr>
        <w:t>eview</w:t>
      </w:r>
      <w:r w:rsidR="00A55791" w:rsidRPr="006A25F9">
        <w:rPr>
          <w:rFonts w:cstheme="minorHAnsi"/>
          <w:bCs/>
          <w:sz w:val="24"/>
          <w:szCs w:val="24"/>
        </w:rPr>
        <w:t xml:space="preserve"> Expert, Biodiversity Finance Analyst, and Conservation Biologist</w:t>
      </w:r>
      <w:r w:rsidR="00D73754" w:rsidRPr="006A25F9">
        <w:rPr>
          <w:rFonts w:cstheme="minorHAnsi"/>
          <w:bCs/>
          <w:sz w:val="24"/>
          <w:szCs w:val="24"/>
        </w:rPr>
        <w:t xml:space="preserve">, a total of three (3) </w:t>
      </w:r>
      <w:r w:rsidR="0084193D" w:rsidRPr="006A25F9">
        <w:rPr>
          <w:rFonts w:cstheme="minorHAnsi"/>
          <w:bCs/>
          <w:sz w:val="24"/>
          <w:szCs w:val="24"/>
        </w:rPr>
        <w:t>persons recruited</w:t>
      </w:r>
      <w:r w:rsidR="00C61066" w:rsidRPr="006A25F9">
        <w:rPr>
          <w:rFonts w:cstheme="minorHAnsi"/>
          <w:bCs/>
          <w:sz w:val="24"/>
          <w:szCs w:val="24"/>
        </w:rPr>
        <w:t xml:space="preserve">. The </w:t>
      </w:r>
      <w:r w:rsidR="00A55791" w:rsidRPr="006A25F9">
        <w:rPr>
          <w:rFonts w:cstheme="minorHAnsi"/>
          <w:bCs/>
          <w:sz w:val="24"/>
          <w:szCs w:val="24"/>
        </w:rPr>
        <w:t>TORs fulfilled</w:t>
      </w:r>
      <w:r w:rsidR="00D75339" w:rsidRPr="006A25F9">
        <w:rPr>
          <w:rFonts w:cstheme="minorHAnsi"/>
          <w:bCs/>
          <w:sz w:val="24"/>
          <w:szCs w:val="24"/>
        </w:rPr>
        <w:t xml:space="preserve"> and</w:t>
      </w:r>
      <w:r w:rsidR="00A55791" w:rsidRPr="006A25F9">
        <w:rPr>
          <w:rFonts w:cstheme="minorHAnsi"/>
          <w:bCs/>
          <w:sz w:val="24"/>
          <w:szCs w:val="24"/>
        </w:rPr>
        <w:t xml:space="preserve"> deliverables produced</w:t>
      </w:r>
      <w:r w:rsidR="00D75339" w:rsidRPr="006A25F9">
        <w:rPr>
          <w:rFonts w:cstheme="minorHAnsi"/>
          <w:bCs/>
          <w:sz w:val="24"/>
          <w:szCs w:val="24"/>
        </w:rPr>
        <w:t xml:space="preserve"> by the PIR expert</w:t>
      </w:r>
      <w:r w:rsidR="00B24E89" w:rsidRPr="006A25F9">
        <w:rPr>
          <w:rFonts w:cstheme="minorHAnsi"/>
          <w:bCs/>
          <w:sz w:val="24"/>
          <w:szCs w:val="24"/>
        </w:rPr>
        <w:t>.</w:t>
      </w:r>
      <w:r w:rsidR="00A55791" w:rsidRPr="006A25F9">
        <w:rPr>
          <w:rFonts w:cstheme="minorHAnsi"/>
          <w:bCs/>
          <w:sz w:val="24"/>
          <w:szCs w:val="24"/>
        </w:rPr>
        <w:t xml:space="preserve"> BER framework, subsidy/incentive assessment </w:t>
      </w:r>
      <w:r w:rsidR="00B24E89" w:rsidRPr="006A25F9">
        <w:rPr>
          <w:rFonts w:cstheme="minorHAnsi"/>
          <w:bCs/>
          <w:sz w:val="24"/>
          <w:szCs w:val="24"/>
        </w:rPr>
        <w:t>ongoing.</w:t>
      </w:r>
    </w:p>
    <w:p w14:paraId="679C721A" w14:textId="0FB6243A" w:rsidR="00CA04B9" w:rsidRPr="006A25F9" w:rsidRDefault="00A55791" w:rsidP="00A55791">
      <w:pPr>
        <w:pBdr>
          <w:top w:val="single" w:sz="4" w:space="1" w:color="auto"/>
          <w:left w:val="single" w:sz="4" w:space="4" w:color="auto"/>
          <w:bottom w:val="single" w:sz="4" w:space="1" w:color="auto"/>
          <w:right w:val="single" w:sz="4" w:space="4" w:color="auto"/>
        </w:pBdr>
        <w:spacing w:after="0"/>
        <w:rPr>
          <w:rFonts w:cstheme="minorHAnsi"/>
          <w:bCs/>
          <w:sz w:val="24"/>
          <w:szCs w:val="24"/>
        </w:rPr>
      </w:pPr>
      <w:r w:rsidRPr="006A25F9">
        <w:rPr>
          <w:rFonts w:cstheme="minorHAnsi"/>
          <w:bCs/>
          <w:sz w:val="24"/>
          <w:szCs w:val="24"/>
        </w:rPr>
        <w:t>Transformational change: Built local capacity to diagnose policy gaps and assess nature</w:t>
      </w:r>
      <w:r w:rsidRPr="006A25F9">
        <w:rPr>
          <w:rFonts w:ascii="Cambria Math" w:hAnsi="Cambria Math" w:cs="Cambria Math"/>
          <w:bCs/>
          <w:sz w:val="24"/>
          <w:szCs w:val="24"/>
        </w:rPr>
        <w:t>‑</w:t>
      </w:r>
      <w:r w:rsidRPr="006A25F9">
        <w:rPr>
          <w:rFonts w:cstheme="minorHAnsi"/>
          <w:bCs/>
          <w:sz w:val="24"/>
          <w:szCs w:val="24"/>
        </w:rPr>
        <w:t>positive/nature</w:t>
      </w:r>
      <w:r w:rsidRPr="006A25F9">
        <w:rPr>
          <w:rFonts w:ascii="Cambria Math" w:hAnsi="Cambria Math" w:cs="Cambria Math"/>
          <w:bCs/>
          <w:sz w:val="24"/>
          <w:szCs w:val="24"/>
        </w:rPr>
        <w:t>‑</w:t>
      </w:r>
      <w:r w:rsidRPr="006A25F9">
        <w:rPr>
          <w:rFonts w:cstheme="minorHAnsi"/>
          <w:bCs/>
          <w:sz w:val="24"/>
          <w:szCs w:val="24"/>
        </w:rPr>
        <w:t>harmful subsidies</w:t>
      </w:r>
      <w:r w:rsidR="002574E5" w:rsidRPr="006A25F9">
        <w:rPr>
          <w:rFonts w:cstheme="minorHAnsi"/>
          <w:bCs/>
          <w:sz w:val="24"/>
          <w:szCs w:val="24"/>
        </w:rPr>
        <w:t xml:space="preserve">, </w:t>
      </w:r>
      <w:r w:rsidRPr="006A25F9">
        <w:rPr>
          <w:rFonts w:cstheme="minorHAnsi"/>
          <w:bCs/>
          <w:sz w:val="24"/>
          <w:szCs w:val="24"/>
        </w:rPr>
        <w:t>shifting from ad</w:t>
      </w:r>
      <w:r w:rsidRPr="006A25F9">
        <w:rPr>
          <w:rFonts w:ascii="Cambria Math" w:hAnsi="Cambria Math" w:cs="Cambria Math"/>
          <w:bCs/>
          <w:sz w:val="24"/>
          <w:szCs w:val="24"/>
        </w:rPr>
        <w:t>‑</w:t>
      </w:r>
      <w:r w:rsidRPr="006A25F9">
        <w:rPr>
          <w:rFonts w:cstheme="minorHAnsi"/>
          <w:bCs/>
          <w:sz w:val="24"/>
          <w:szCs w:val="24"/>
        </w:rPr>
        <w:t>hoc projects to a systemic, finance</w:t>
      </w:r>
      <w:r w:rsidRPr="006A25F9">
        <w:rPr>
          <w:rFonts w:ascii="Cambria Math" w:hAnsi="Cambria Math" w:cs="Cambria Math"/>
          <w:bCs/>
          <w:sz w:val="24"/>
          <w:szCs w:val="24"/>
        </w:rPr>
        <w:t>‑</w:t>
      </w:r>
      <w:r w:rsidRPr="006A25F9">
        <w:rPr>
          <w:rFonts w:cstheme="minorHAnsi"/>
          <w:bCs/>
          <w:sz w:val="24"/>
          <w:szCs w:val="24"/>
        </w:rPr>
        <w:t>oriented approach.</w:t>
      </w:r>
    </w:p>
    <w:p w14:paraId="4A615240" w14:textId="77777777" w:rsidR="00E01A13" w:rsidRPr="006A25F9" w:rsidRDefault="00E01A13" w:rsidP="00A55791">
      <w:pPr>
        <w:pBdr>
          <w:top w:val="single" w:sz="4" w:space="1" w:color="auto"/>
          <w:left w:val="single" w:sz="4" w:space="4" w:color="auto"/>
          <w:bottom w:val="single" w:sz="4" w:space="1" w:color="auto"/>
          <w:right w:val="single" w:sz="4" w:space="4" w:color="auto"/>
        </w:pBdr>
        <w:spacing w:after="0"/>
        <w:rPr>
          <w:rFonts w:cstheme="minorHAnsi"/>
          <w:bCs/>
          <w:sz w:val="24"/>
          <w:szCs w:val="24"/>
        </w:rPr>
      </w:pPr>
    </w:p>
    <w:p w14:paraId="69FFE92F" w14:textId="77777777" w:rsidR="00906B1B" w:rsidRPr="006A25F9" w:rsidRDefault="00906B1B" w:rsidP="00906B1B">
      <w:pPr>
        <w:pBdr>
          <w:top w:val="single" w:sz="4" w:space="1" w:color="auto"/>
          <w:left w:val="single" w:sz="4" w:space="4" w:color="auto"/>
          <w:bottom w:val="single" w:sz="4" w:space="1" w:color="auto"/>
          <w:right w:val="single" w:sz="4" w:space="4" w:color="auto"/>
        </w:pBdr>
        <w:spacing w:after="0"/>
        <w:rPr>
          <w:rFonts w:cstheme="minorHAnsi"/>
          <w:b/>
          <w:sz w:val="24"/>
          <w:szCs w:val="24"/>
        </w:rPr>
      </w:pPr>
      <w:r w:rsidRPr="006A25F9">
        <w:rPr>
          <w:rFonts w:cstheme="minorHAnsi"/>
          <w:b/>
          <w:sz w:val="24"/>
          <w:szCs w:val="24"/>
        </w:rPr>
        <w:t>Partnerships and Knowledge Exchange Advanced</w:t>
      </w:r>
    </w:p>
    <w:p w14:paraId="75FF072E" w14:textId="17E87CEB" w:rsidR="00906B1B" w:rsidRPr="006A25F9" w:rsidRDefault="009A2679" w:rsidP="00906B1B">
      <w:pPr>
        <w:pBdr>
          <w:top w:val="single" w:sz="4" w:space="1" w:color="auto"/>
          <w:left w:val="single" w:sz="4" w:space="4" w:color="auto"/>
          <w:bottom w:val="single" w:sz="4" w:space="1" w:color="auto"/>
          <w:right w:val="single" w:sz="4" w:space="4" w:color="auto"/>
        </w:pBdr>
        <w:spacing w:after="0"/>
        <w:rPr>
          <w:rFonts w:cstheme="minorHAnsi"/>
          <w:bCs/>
          <w:sz w:val="24"/>
          <w:szCs w:val="24"/>
        </w:rPr>
      </w:pPr>
      <w:r w:rsidRPr="006A25F9">
        <w:rPr>
          <w:rFonts w:cstheme="minorHAnsi"/>
          <w:bCs/>
          <w:sz w:val="24"/>
          <w:szCs w:val="24"/>
        </w:rPr>
        <w:t>1.</w:t>
      </w:r>
      <w:r w:rsidR="00693E12" w:rsidRPr="006A25F9">
        <w:rPr>
          <w:rFonts w:cstheme="minorHAnsi"/>
          <w:bCs/>
          <w:sz w:val="24"/>
          <w:szCs w:val="24"/>
        </w:rPr>
        <w:t xml:space="preserve"> </w:t>
      </w:r>
      <w:r w:rsidR="00906B1B" w:rsidRPr="006A25F9">
        <w:rPr>
          <w:rFonts w:cstheme="minorHAnsi"/>
          <w:bCs/>
          <w:sz w:val="24"/>
          <w:szCs w:val="24"/>
        </w:rPr>
        <w:t xml:space="preserve">Participation in global/regional dialogues (Santiago, Kigali); number of bilateral </w:t>
      </w:r>
      <w:proofErr w:type="gramStart"/>
      <w:r w:rsidR="00693E12" w:rsidRPr="006A25F9">
        <w:rPr>
          <w:rFonts w:cstheme="minorHAnsi"/>
          <w:bCs/>
          <w:sz w:val="24"/>
          <w:szCs w:val="24"/>
        </w:rPr>
        <w:t>follow</w:t>
      </w:r>
      <w:proofErr w:type="gramEnd"/>
      <w:r w:rsidR="00906B1B" w:rsidRPr="006A25F9">
        <w:rPr>
          <w:rFonts w:ascii="Cambria Math" w:hAnsi="Cambria Math" w:cs="Cambria Math"/>
          <w:bCs/>
          <w:sz w:val="24"/>
          <w:szCs w:val="24"/>
        </w:rPr>
        <w:t>‑</w:t>
      </w:r>
      <w:r w:rsidR="00906B1B" w:rsidRPr="006A25F9">
        <w:rPr>
          <w:rFonts w:cstheme="minorHAnsi"/>
          <w:bCs/>
          <w:sz w:val="24"/>
          <w:szCs w:val="24"/>
        </w:rPr>
        <w:t xml:space="preserve">ups; adoption of best practices (e.g., finance solutions </w:t>
      </w:r>
      <w:r w:rsidR="00693E12" w:rsidRPr="006A25F9">
        <w:rPr>
          <w:rFonts w:cstheme="minorHAnsi"/>
          <w:bCs/>
          <w:sz w:val="24"/>
          <w:szCs w:val="24"/>
        </w:rPr>
        <w:t>catalogue</w:t>
      </w:r>
      <w:r w:rsidR="00906B1B" w:rsidRPr="006A25F9">
        <w:rPr>
          <w:rFonts w:cstheme="minorHAnsi"/>
          <w:bCs/>
          <w:sz w:val="24"/>
          <w:szCs w:val="24"/>
        </w:rPr>
        <w:t xml:space="preserve">, fees/fines </w:t>
      </w:r>
      <w:r w:rsidR="00693E12" w:rsidRPr="006A25F9">
        <w:rPr>
          <w:rFonts w:cstheme="minorHAnsi"/>
          <w:bCs/>
          <w:sz w:val="24"/>
          <w:szCs w:val="24"/>
        </w:rPr>
        <w:t>channelling</w:t>
      </w:r>
      <w:r w:rsidR="00906B1B" w:rsidRPr="006A25F9">
        <w:rPr>
          <w:rFonts w:cstheme="minorHAnsi"/>
          <w:bCs/>
          <w:sz w:val="24"/>
          <w:szCs w:val="24"/>
        </w:rPr>
        <w:t xml:space="preserve"> models).</w:t>
      </w:r>
    </w:p>
    <w:p w14:paraId="0A280716" w14:textId="70F36E47" w:rsidR="00906B1B" w:rsidRPr="006A25F9" w:rsidRDefault="00693E12" w:rsidP="00906B1B">
      <w:pPr>
        <w:pBdr>
          <w:top w:val="single" w:sz="4" w:space="1" w:color="auto"/>
          <w:left w:val="single" w:sz="4" w:space="4" w:color="auto"/>
          <w:bottom w:val="single" w:sz="4" w:space="1" w:color="auto"/>
          <w:right w:val="single" w:sz="4" w:space="4" w:color="auto"/>
        </w:pBdr>
        <w:spacing w:after="0"/>
        <w:rPr>
          <w:rFonts w:cstheme="minorHAnsi"/>
          <w:bCs/>
          <w:sz w:val="24"/>
          <w:szCs w:val="24"/>
        </w:rPr>
      </w:pPr>
      <w:r w:rsidRPr="006A25F9">
        <w:rPr>
          <w:rFonts w:cstheme="minorHAnsi"/>
          <w:bCs/>
          <w:sz w:val="24"/>
          <w:szCs w:val="24"/>
        </w:rPr>
        <w:t xml:space="preserve">2. </w:t>
      </w:r>
      <w:r w:rsidR="00906B1B" w:rsidRPr="006A25F9">
        <w:rPr>
          <w:rFonts w:cstheme="minorHAnsi"/>
          <w:bCs/>
          <w:sz w:val="24"/>
          <w:szCs w:val="24"/>
        </w:rPr>
        <w:t xml:space="preserve">International engagements completed; Participate </w:t>
      </w:r>
      <w:r w:rsidR="00806726" w:rsidRPr="006A25F9">
        <w:rPr>
          <w:rFonts w:cstheme="minorHAnsi"/>
          <w:bCs/>
          <w:sz w:val="24"/>
          <w:szCs w:val="24"/>
        </w:rPr>
        <w:t>in two [</w:t>
      </w:r>
      <w:r w:rsidR="003C081E" w:rsidRPr="006A25F9">
        <w:rPr>
          <w:rFonts w:cstheme="minorHAnsi"/>
          <w:bCs/>
          <w:sz w:val="24"/>
          <w:szCs w:val="24"/>
        </w:rPr>
        <w:t>2</w:t>
      </w:r>
      <w:r w:rsidR="00906B1B" w:rsidRPr="006A25F9">
        <w:rPr>
          <w:rFonts w:cstheme="minorHAnsi"/>
          <w:bCs/>
          <w:sz w:val="24"/>
          <w:szCs w:val="24"/>
        </w:rPr>
        <w:t>] dialogues</w:t>
      </w:r>
      <w:r w:rsidR="003C081E" w:rsidRPr="006A25F9">
        <w:rPr>
          <w:rFonts w:cstheme="minorHAnsi"/>
          <w:bCs/>
          <w:sz w:val="24"/>
          <w:szCs w:val="24"/>
        </w:rPr>
        <w:t xml:space="preserve">, moving from planning to </w:t>
      </w:r>
      <w:r w:rsidR="00806726" w:rsidRPr="006A25F9">
        <w:rPr>
          <w:rFonts w:cstheme="minorHAnsi"/>
          <w:bCs/>
          <w:sz w:val="24"/>
          <w:szCs w:val="24"/>
        </w:rPr>
        <w:t>implementation.</w:t>
      </w:r>
      <w:r w:rsidR="00906B1B" w:rsidRPr="006A25F9">
        <w:rPr>
          <w:rFonts w:cstheme="minorHAnsi"/>
          <w:bCs/>
          <w:sz w:val="24"/>
          <w:szCs w:val="24"/>
        </w:rPr>
        <w:t xml:space="preserve"> </w:t>
      </w:r>
    </w:p>
    <w:p w14:paraId="328F4E72" w14:textId="3CA4A01F" w:rsidR="00E01A13" w:rsidRPr="006A25F9" w:rsidRDefault="00906B1B" w:rsidP="00906B1B">
      <w:pPr>
        <w:pBdr>
          <w:top w:val="single" w:sz="4" w:space="1" w:color="auto"/>
          <w:left w:val="single" w:sz="4" w:space="4" w:color="auto"/>
          <w:bottom w:val="single" w:sz="4" w:space="1" w:color="auto"/>
          <w:right w:val="single" w:sz="4" w:space="4" w:color="auto"/>
        </w:pBdr>
        <w:spacing w:after="0"/>
        <w:rPr>
          <w:rFonts w:cstheme="minorHAnsi"/>
          <w:bCs/>
          <w:sz w:val="24"/>
          <w:szCs w:val="24"/>
        </w:rPr>
      </w:pPr>
      <w:r w:rsidRPr="006A25F9">
        <w:rPr>
          <w:rFonts w:cstheme="minorHAnsi"/>
          <w:bCs/>
          <w:sz w:val="24"/>
          <w:szCs w:val="24"/>
        </w:rPr>
        <w:t>Transformational change: Accelerated uptake of proven finance solutions and peer learning, positioning Liberia within a 130+ country community of practice on biodiversity finance.</w:t>
      </w:r>
    </w:p>
    <w:p w14:paraId="255BE3F0" w14:textId="77777777" w:rsidR="005064CC" w:rsidRPr="006A25F9" w:rsidRDefault="005064CC" w:rsidP="00906B1B">
      <w:pPr>
        <w:pBdr>
          <w:top w:val="single" w:sz="4" w:space="1" w:color="auto"/>
          <w:left w:val="single" w:sz="4" w:space="4" w:color="auto"/>
          <w:bottom w:val="single" w:sz="4" w:space="1" w:color="auto"/>
          <w:right w:val="single" w:sz="4" w:space="4" w:color="auto"/>
        </w:pBdr>
        <w:spacing w:after="0"/>
        <w:rPr>
          <w:rFonts w:cstheme="minorHAnsi"/>
          <w:bCs/>
          <w:sz w:val="24"/>
          <w:szCs w:val="24"/>
        </w:rPr>
      </w:pPr>
    </w:p>
    <w:p w14:paraId="71288931" w14:textId="424A9E87" w:rsidR="005064CC" w:rsidRPr="006A25F9" w:rsidRDefault="005064CC" w:rsidP="005064CC">
      <w:pPr>
        <w:pBdr>
          <w:top w:val="single" w:sz="4" w:space="1" w:color="auto"/>
          <w:left w:val="single" w:sz="4" w:space="4" w:color="auto"/>
          <w:bottom w:val="single" w:sz="4" w:space="1" w:color="auto"/>
          <w:right w:val="single" w:sz="4" w:space="4" w:color="auto"/>
        </w:pBdr>
        <w:spacing w:after="0"/>
        <w:rPr>
          <w:rFonts w:cstheme="minorHAnsi"/>
          <w:b/>
          <w:sz w:val="24"/>
          <w:szCs w:val="24"/>
          <w:lang w:val="en-US"/>
        </w:rPr>
      </w:pPr>
      <w:r w:rsidRPr="006A25F9">
        <w:rPr>
          <w:rFonts w:cstheme="minorHAnsi"/>
          <w:b/>
          <w:sz w:val="24"/>
          <w:szCs w:val="24"/>
          <w:lang w:val="en-US"/>
        </w:rPr>
        <w:t xml:space="preserve">Alignment to CPD Outcomes, UNDP Strategic Plan &amp; </w:t>
      </w:r>
      <w:r w:rsidR="00325FC8" w:rsidRPr="006A25F9">
        <w:rPr>
          <w:rFonts w:cstheme="minorHAnsi"/>
          <w:b/>
          <w:sz w:val="24"/>
          <w:szCs w:val="24"/>
          <w:lang w:val="en-US"/>
        </w:rPr>
        <w:t xml:space="preserve">Integrated Results and Resources Framework </w:t>
      </w:r>
      <w:r w:rsidR="00E15584" w:rsidRPr="006A25F9">
        <w:rPr>
          <w:rFonts w:cstheme="minorHAnsi"/>
          <w:b/>
          <w:sz w:val="24"/>
          <w:szCs w:val="24"/>
          <w:lang w:val="en-US"/>
        </w:rPr>
        <w:t>(</w:t>
      </w:r>
      <w:r w:rsidRPr="006A25F9">
        <w:rPr>
          <w:rFonts w:cstheme="minorHAnsi"/>
          <w:b/>
          <w:sz w:val="24"/>
          <w:szCs w:val="24"/>
          <w:lang w:val="en-US"/>
        </w:rPr>
        <w:t>IRRF</w:t>
      </w:r>
      <w:r w:rsidR="00E15584" w:rsidRPr="006A25F9">
        <w:rPr>
          <w:rFonts w:cstheme="minorHAnsi"/>
          <w:b/>
          <w:sz w:val="24"/>
          <w:szCs w:val="24"/>
          <w:lang w:val="en-US"/>
        </w:rPr>
        <w:t>).</w:t>
      </w:r>
    </w:p>
    <w:p w14:paraId="48C4A1D6" w14:textId="77777777" w:rsidR="00FD218F" w:rsidRPr="006A25F9" w:rsidRDefault="00FD218F" w:rsidP="005064CC">
      <w:pPr>
        <w:pBdr>
          <w:top w:val="single" w:sz="4" w:space="1" w:color="auto"/>
          <w:left w:val="single" w:sz="4" w:space="4" w:color="auto"/>
          <w:bottom w:val="single" w:sz="4" w:space="1" w:color="auto"/>
          <w:right w:val="single" w:sz="4" w:space="4" w:color="auto"/>
        </w:pBdr>
        <w:spacing w:after="0"/>
        <w:rPr>
          <w:rFonts w:cstheme="minorHAnsi"/>
          <w:b/>
          <w:sz w:val="24"/>
          <w:szCs w:val="24"/>
          <w:lang w:val="en-US"/>
        </w:rPr>
      </w:pPr>
    </w:p>
    <w:p w14:paraId="79313EF8" w14:textId="5DF5D85A" w:rsidR="005D5C05" w:rsidRPr="006A25F9" w:rsidRDefault="005D5C05" w:rsidP="005D5C05">
      <w:pPr>
        <w:pBdr>
          <w:top w:val="single" w:sz="4" w:space="1" w:color="auto"/>
          <w:left w:val="single" w:sz="4" w:space="4" w:color="auto"/>
          <w:bottom w:val="single" w:sz="4" w:space="1" w:color="auto"/>
          <w:right w:val="single" w:sz="4" w:space="4" w:color="auto"/>
        </w:pBdr>
        <w:spacing w:after="0"/>
        <w:rPr>
          <w:rFonts w:cstheme="minorHAnsi"/>
          <w:bCs/>
          <w:sz w:val="24"/>
          <w:szCs w:val="24"/>
          <w:lang w:val="en-US"/>
        </w:rPr>
      </w:pPr>
      <w:r w:rsidRPr="006A25F9">
        <w:rPr>
          <w:rFonts w:cstheme="minorHAnsi"/>
          <w:b/>
          <w:sz w:val="24"/>
          <w:szCs w:val="24"/>
          <w:lang w:val="en-US"/>
        </w:rPr>
        <w:t>1. CPD Outcome (Environment &amp; Climate Resilience):</w:t>
      </w:r>
      <w:r w:rsidRPr="006A25F9">
        <w:rPr>
          <w:rFonts w:cstheme="minorHAnsi"/>
          <w:bCs/>
          <w:sz w:val="24"/>
          <w:szCs w:val="24"/>
          <w:lang w:val="en-US"/>
        </w:rPr>
        <w:t xml:space="preserve"> BIOFIN contributes to improved public finance management for biodiversity and policy coherence, supporting NBSAP implementation and GBF Target 19 on resource mobilization. (IRRF linkages: output indicators on countries adopting financing solutions, policy instruments, and data systems.) </w:t>
      </w:r>
    </w:p>
    <w:p w14:paraId="4F2B1EF2" w14:textId="77777777" w:rsidR="00791685" w:rsidRPr="006A25F9" w:rsidRDefault="00791685" w:rsidP="005D5C05">
      <w:pPr>
        <w:pBdr>
          <w:top w:val="single" w:sz="4" w:space="1" w:color="auto"/>
          <w:left w:val="single" w:sz="4" w:space="4" w:color="auto"/>
          <w:bottom w:val="single" w:sz="4" w:space="1" w:color="auto"/>
          <w:right w:val="single" w:sz="4" w:space="4" w:color="auto"/>
        </w:pBdr>
        <w:spacing w:after="0"/>
        <w:rPr>
          <w:rFonts w:cstheme="minorHAnsi"/>
          <w:bCs/>
          <w:sz w:val="24"/>
          <w:szCs w:val="24"/>
          <w:lang w:val="en-US"/>
        </w:rPr>
      </w:pPr>
    </w:p>
    <w:p w14:paraId="7149B0D1" w14:textId="18B6C7C1" w:rsidR="005D5C05" w:rsidRPr="006A25F9" w:rsidRDefault="00791685" w:rsidP="005D5C05">
      <w:pPr>
        <w:pBdr>
          <w:top w:val="single" w:sz="4" w:space="1" w:color="auto"/>
          <w:left w:val="single" w:sz="4" w:space="4" w:color="auto"/>
          <w:bottom w:val="single" w:sz="4" w:space="1" w:color="auto"/>
          <w:right w:val="single" w:sz="4" w:space="4" w:color="auto"/>
        </w:pBdr>
        <w:spacing w:after="0"/>
        <w:rPr>
          <w:rFonts w:cstheme="minorHAnsi"/>
          <w:bCs/>
          <w:sz w:val="24"/>
          <w:szCs w:val="24"/>
          <w:lang w:val="en-US"/>
        </w:rPr>
      </w:pPr>
      <w:r w:rsidRPr="006A25F9">
        <w:rPr>
          <w:rFonts w:cstheme="minorHAnsi"/>
          <w:b/>
          <w:sz w:val="24"/>
          <w:szCs w:val="24"/>
          <w:lang w:val="en-US"/>
        </w:rPr>
        <w:t xml:space="preserve">2. </w:t>
      </w:r>
      <w:r w:rsidR="005D5C05" w:rsidRPr="006A25F9">
        <w:rPr>
          <w:rFonts w:cstheme="minorHAnsi"/>
          <w:b/>
          <w:sz w:val="24"/>
          <w:szCs w:val="24"/>
          <w:lang w:val="en-US"/>
        </w:rPr>
        <w:t>UNDP Strategic Plan (2022–2025):</w:t>
      </w:r>
      <w:r w:rsidR="005D5C05" w:rsidRPr="006A25F9">
        <w:rPr>
          <w:rFonts w:cstheme="minorHAnsi"/>
          <w:bCs/>
          <w:sz w:val="24"/>
          <w:szCs w:val="24"/>
          <w:lang w:val="en-US"/>
        </w:rPr>
        <w:t xml:space="preserve"> Aligns with Nature, Climate &amp; Energy signature solutions—helping countries unlock finance and integrate nature into economic planning; catalyzes domestic resource mobilization and blended finance per GBF Target 19(b)(c). </w:t>
      </w:r>
    </w:p>
    <w:p w14:paraId="7B20B3CE" w14:textId="77777777" w:rsidR="00791685" w:rsidRPr="006A25F9" w:rsidRDefault="00791685" w:rsidP="005D5C05">
      <w:pPr>
        <w:pBdr>
          <w:top w:val="single" w:sz="4" w:space="1" w:color="auto"/>
          <w:left w:val="single" w:sz="4" w:space="4" w:color="auto"/>
          <w:bottom w:val="single" w:sz="4" w:space="1" w:color="auto"/>
          <w:right w:val="single" w:sz="4" w:space="4" w:color="auto"/>
        </w:pBdr>
        <w:spacing w:after="0"/>
        <w:rPr>
          <w:rFonts w:cstheme="minorHAnsi"/>
          <w:bCs/>
          <w:sz w:val="24"/>
          <w:szCs w:val="24"/>
          <w:lang w:val="en-US"/>
        </w:rPr>
      </w:pPr>
    </w:p>
    <w:p w14:paraId="33114487" w14:textId="1BDFF9E9" w:rsidR="005D5C05" w:rsidRPr="006A25F9" w:rsidRDefault="00791685" w:rsidP="005D5C05">
      <w:pPr>
        <w:pBdr>
          <w:top w:val="single" w:sz="4" w:space="1" w:color="auto"/>
          <w:left w:val="single" w:sz="4" w:space="4" w:color="auto"/>
          <w:bottom w:val="single" w:sz="4" w:space="1" w:color="auto"/>
          <w:right w:val="single" w:sz="4" w:space="4" w:color="auto"/>
        </w:pBdr>
        <w:spacing w:after="0"/>
        <w:rPr>
          <w:rFonts w:cstheme="minorHAnsi"/>
          <w:bCs/>
          <w:sz w:val="24"/>
          <w:szCs w:val="24"/>
          <w:lang w:val="en-US"/>
        </w:rPr>
      </w:pPr>
      <w:r w:rsidRPr="006A25F9">
        <w:rPr>
          <w:rFonts w:cstheme="minorHAnsi"/>
          <w:b/>
          <w:sz w:val="24"/>
          <w:szCs w:val="24"/>
          <w:lang w:val="en-US"/>
        </w:rPr>
        <w:t xml:space="preserve">3. </w:t>
      </w:r>
      <w:r w:rsidR="005D5C05" w:rsidRPr="006A25F9">
        <w:rPr>
          <w:rFonts w:cstheme="minorHAnsi"/>
          <w:b/>
          <w:sz w:val="24"/>
          <w:szCs w:val="24"/>
          <w:lang w:val="en-US"/>
        </w:rPr>
        <w:t>IRRF Contributions:</w:t>
      </w:r>
      <w:r w:rsidR="005D5C05" w:rsidRPr="006A25F9">
        <w:rPr>
          <w:rFonts w:cstheme="minorHAnsi"/>
          <w:bCs/>
          <w:sz w:val="24"/>
          <w:szCs w:val="24"/>
          <w:lang w:val="en-US"/>
        </w:rPr>
        <w:t xml:space="preserve"> Progress on diagnostics completed (PIR), multi</w:t>
      </w:r>
      <w:r w:rsidR="005D5C05" w:rsidRPr="006A25F9">
        <w:rPr>
          <w:rFonts w:ascii="Cambria Math" w:hAnsi="Cambria Math" w:cs="Cambria Math"/>
          <w:bCs/>
          <w:sz w:val="24"/>
          <w:szCs w:val="24"/>
          <w:lang w:val="en-US"/>
        </w:rPr>
        <w:t>‑</w:t>
      </w:r>
      <w:r w:rsidR="005D5C05" w:rsidRPr="006A25F9">
        <w:rPr>
          <w:rFonts w:cstheme="minorHAnsi"/>
          <w:bCs/>
          <w:sz w:val="24"/>
          <w:szCs w:val="24"/>
          <w:lang w:val="en-US"/>
        </w:rPr>
        <w:t xml:space="preserve">stakeholder platforms established (NSC/TWG), and expenditure tracking (BER initiation) are traceable to IRRF indicators on policy instruments adopted and finance solutions operationalized. </w:t>
      </w:r>
    </w:p>
    <w:p w14:paraId="11AFCCA4" w14:textId="77777777" w:rsidR="00FD218F" w:rsidRPr="006A25F9" w:rsidRDefault="00FD218F" w:rsidP="005064CC">
      <w:pPr>
        <w:pBdr>
          <w:top w:val="single" w:sz="4" w:space="1" w:color="auto"/>
          <w:left w:val="single" w:sz="4" w:space="4" w:color="auto"/>
          <w:bottom w:val="single" w:sz="4" w:space="1" w:color="auto"/>
          <w:right w:val="single" w:sz="4" w:space="4" w:color="auto"/>
        </w:pBdr>
        <w:spacing w:after="0"/>
        <w:rPr>
          <w:rFonts w:cstheme="minorHAnsi"/>
          <w:bCs/>
          <w:sz w:val="24"/>
          <w:szCs w:val="24"/>
          <w:lang w:val="en-US"/>
        </w:rPr>
      </w:pPr>
    </w:p>
    <w:p w14:paraId="0BBBCBB3" w14:textId="77777777" w:rsidR="00284F71" w:rsidRPr="006A25F9" w:rsidRDefault="00284F71" w:rsidP="00284F71">
      <w:pPr>
        <w:pBdr>
          <w:top w:val="single" w:sz="4" w:space="1" w:color="auto"/>
          <w:left w:val="single" w:sz="4" w:space="4" w:color="auto"/>
          <w:bottom w:val="single" w:sz="4" w:space="1" w:color="auto"/>
          <w:right w:val="single" w:sz="4" w:space="4" w:color="auto"/>
        </w:pBdr>
        <w:spacing w:after="0"/>
        <w:rPr>
          <w:rFonts w:cstheme="minorHAnsi"/>
          <w:b/>
          <w:sz w:val="24"/>
          <w:szCs w:val="24"/>
        </w:rPr>
      </w:pPr>
    </w:p>
    <w:p w14:paraId="729E292A" w14:textId="6AD1BFE6" w:rsidR="00284F71" w:rsidRPr="006A25F9" w:rsidRDefault="00284F71" w:rsidP="00284F71">
      <w:pPr>
        <w:pBdr>
          <w:top w:val="single" w:sz="4" w:space="1" w:color="auto"/>
          <w:left w:val="single" w:sz="4" w:space="4" w:color="auto"/>
          <w:bottom w:val="single" w:sz="4" w:space="1" w:color="auto"/>
          <w:right w:val="single" w:sz="4" w:space="4" w:color="auto"/>
        </w:pBdr>
        <w:spacing w:after="0"/>
        <w:rPr>
          <w:rFonts w:cstheme="minorHAnsi"/>
          <w:b/>
          <w:sz w:val="24"/>
          <w:szCs w:val="24"/>
        </w:rPr>
      </w:pPr>
      <w:r w:rsidRPr="006A25F9">
        <w:rPr>
          <w:rFonts w:cstheme="minorHAnsi"/>
          <w:b/>
          <w:sz w:val="24"/>
          <w:szCs w:val="24"/>
        </w:rPr>
        <w:t>Evaluation Status</w:t>
      </w:r>
    </w:p>
    <w:p w14:paraId="389E2AFE" w14:textId="77777777" w:rsidR="00284F71" w:rsidRPr="006A25F9" w:rsidRDefault="00284F71" w:rsidP="00284F71">
      <w:pPr>
        <w:pBdr>
          <w:top w:val="single" w:sz="4" w:space="1" w:color="auto"/>
          <w:left w:val="single" w:sz="4" w:space="4" w:color="auto"/>
          <w:bottom w:val="single" w:sz="4" w:space="1" w:color="auto"/>
          <w:right w:val="single" w:sz="4" w:space="4" w:color="auto"/>
        </w:pBdr>
        <w:spacing w:after="0"/>
        <w:rPr>
          <w:rFonts w:cstheme="minorHAnsi"/>
          <w:bCs/>
          <w:sz w:val="24"/>
          <w:szCs w:val="24"/>
        </w:rPr>
      </w:pPr>
    </w:p>
    <w:p w14:paraId="26E41A22" w14:textId="446AA666" w:rsidR="00284F71" w:rsidRPr="006A25F9" w:rsidRDefault="00ED4DCC" w:rsidP="00ED4DCC">
      <w:pPr>
        <w:pBdr>
          <w:top w:val="single" w:sz="4" w:space="1" w:color="auto"/>
          <w:left w:val="single" w:sz="4" w:space="4" w:color="auto"/>
          <w:bottom w:val="single" w:sz="4" w:space="1" w:color="auto"/>
          <w:right w:val="single" w:sz="4" w:space="4" w:color="auto"/>
        </w:pBdr>
        <w:rPr>
          <w:rFonts w:cstheme="minorHAnsi"/>
          <w:bCs/>
          <w:sz w:val="24"/>
          <w:szCs w:val="24"/>
        </w:rPr>
      </w:pPr>
      <w:r w:rsidRPr="006A25F9">
        <w:rPr>
          <w:rFonts w:cstheme="minorHAnsi"/>
          <w:b/>
          <w:sz w:val="24"/>
          <w:szCs w:val="24"/>
        </w:rPr>
        <w:t xml:space="preserve">A. </w:t>
      </w:r>
      <w:r w:rsidR="00284F71" w:rsidRPr="006A25F9">
        <w:rPr>
          <w:rFonts w:cstheme="minorHAnsi"/>
          <w:b/>
          <w:sz w:val="24"/>
          <w:szCs w:val="24"/>
        </w:rPr>
        <w:t>Project Evaluation:</w:t>
      </w:r>
      <w:r w:rsidR="00284F71" w:rsidRPr="006A25F9">
        <w:rPr>
          <w:rFonts w:cstheme="minorHAnsi"/>
          <w:bCs/>
          <w:sz w:val="24"/>
          <w:szCs w:val="24"/>
        </w:rPr>
        <w:t xml:space="preserve"> No formal independent evaluation </w:t>
      </w:r>
      <w:r w:rsidR="00D22704" w:rsidRPr="006A25F9">
        <w:rPr>
          <w:rFonts w:cstheme="minorHAnsi"/>
          <w:bCs/>
          <w:sz w:val="24"/>
          <w:szCs w:val="24"/>
        </w:rPr>
        <w:t xml:space="preserve">was </w:t>
      </w:r>
      <w:r w:rsidR="00284F71" w:rsidRPr="006A25F9">
        <w:rPr>
          <w:rFonts w:cstheme="minorHAnsi"/>
          <w:bCs/>
          <w:sz w:val="24"/>
          <w:szCs w:val="24"/>
        </w:rPr>
        <w:t>completed in 2025.</w:t>
      </w:r>
    </w:p>
    <w:p w14:paraId="17CB453F" w14:textId="080CAA74" w:rsidR="00284F71" w:rsidRPr="006A25F9" w:rsidRDefault="00ED4DCC" w:rsidP="00284F71">
      <w:pPr>
        <w:pBdr>
          <w:top w:val="single" w:sz="4" w:space="1" w:color="auto"/>
          <w:left w:val="single" w:sz="4" w:space="4" w:color="auto"/>
          <w:bottom w:val="single" w:sz="4" w:space="1" w:color="auto"/>
          <w:right w:val="single" w:sz="4" w:space="4" w:color="auto"/>
        </w:pBdr>
        <w:spacing w:after="0"/>
        <w:rPr>
          <w:rFonts w:cstheme="minorHAnsi"/>
          <w:bCs/>
          <w:sz w:val="24"/>
          <w:szCs w:val="24"/>
        </w:rPr>
      </w:pPr>
      <w:r w:rsidRPr="006A25F9">
        <w:rPr>
          <w:rFonts w:cstheme="minorHAnsi"/>
          <w:b/>
          <w:sz w:val="24"/>
          <w:szCs w:val="24"/>
        </w:rPr>
        <w:t xml:space="preserve">B. </w:t>
      </w:r>
      <w:r w:rsidR="00284F71" w:rsidRPr="006A25F9">
        <w:rPr>
          <w:rFonts w:cstheme="minorHAnsi"/>
          <w:b/>
          <w:sz w:val="24"/>
          <w:szCs w:val="24"/>
        </w:rPr>
        <w:t>Internal Reviews/Validation:</w:t>
      </w:r>
      <w:r w:rsidR="00284F71" w:rsidRPr="006A25F9">
        <w:rPr>
          <w:rFonts w:cstheme="minorHAnsi"/>
          <w:bCs/>
          <w:sz w:val="24"/>
          <w:szCs w:val="24"/>
        </w:rPr>
        <w:t xml:space="preserve"> PIR validation workshop concluded with consensus on policy gaps and prioritization for BER/FNA/BFP; recommendations include:</w:t>
      </w:r>
    </w:p>
    <w:p w14:paraId="6C2C52E2" w14:textId="77777777" w:rsidR="00284F71" w:rsidRPr="006A25F9" w:rsidRDefault="00284F71" w:rsidP="00284F71">
      <w:pPr>
        <w:pBdr>
          <w:top w:val="single" w:sz="4" w:space="1" w:color="auto"/>
          <w:left w:val="single" w:sz="4" w:space="4" w:color="auto"/>
          <w:bottom w:val="single" w:sz="4" w:space="1" w:color="auto"/>
          <w:right w:val="single" w:sz="4" w:space="4" w:color="auto"/>
        </w:pBdr>
        <w:spacing w:after="0"/>
        <w:rPr>
          <w:rFonts w:cstheme="minorHAnsi"/>
          <w:bCs/>
          <w:sz w:val="24"/>
          <w:szCs w:val="24"/>
        </w:rPr>
      </w:pPr>
    </w:p>
    <w:p w14:paraId="7B748F80" w14:textId="32BD94F6" w:rsidR="00284F71" w:rsidRPr="006A25F9" w:rsidRDefault="000C6971" w:rsidP="000C6971">
      <w:pPr>
        <w:pBdr>
          <w:top w:val="single" w:sz="4" w:space="1" w:color="auto"/>
          <w:left w:val="single" w:sz="4" w:space="4" w:color="auto"/>
          <w:bottom w:val="single" w:sz="4" w:space="1" w:color="auto"/>
          <w:right w:val="single" w:sz="4" w:space="4" w:color="auto"/>
        </w:pBdr>
        <w:rPr>
          <w:rFonts w:cstheme="minorHAnsi"/>
          <w:bCs/>
          <w:sz w:val="24"/>
          <w:szCs w:val="24"/>
        </w:rPr>
      </w:pPr>
      <w:r w:rsidRPr="006A25F9">
        <w:rPr>
          <w:rFonts w:cstheme="minorHAnsi"/>
          <w:bCs/>
          <w:sz w:val="24"/>
          <w:szCs w:val="24"/>
        </w:rPr>
        <w:t>1.</w:t>
      </w:r>
      <w:r w:rsidR="00284F71" w:rsidRPr="006A25F9">
        <w:rPr>
          <w:rFonts w:cstheme="minorHAnsi"/>
          <w:bCs/>
          <w:sz w:val="24"/>
          <w:szCs w:val="24"/>
        </w:rPr>
        <w:t>Fast</w:t>
      </w:r>
      <w:r w:rsidR="00284F71" w:rsidRPr="006A25F9">
        <w:rPr>
          <w:rFonts w:ascii="Cambria Math" w:hAnsi="Cambria Math" w:cs="Cambria Math"/>
          <w:bCs/>
          <w:sz w:val="24"/>
          <w:szCs w:val="24"/>
        </w:rPr>
        <w:t>‑</w:t>
      </w:r>
      <w:r w:rsidR="00284F71" w:rsidRPr="006A25F9">
        <w:rPr>
          <w:rFonts w:cstheme="minorHAnsi"/>
          <w:bCs/>
          <w:sz w:val="24"/>
          <w:szCs w:val="24"/>
        </w:rPr>
        <w:t xml:space="preserve">track BER and FNA to quantify gaps and financing </w:t>
      </w:r>
      <w:r w:rsidR="006E6835" w:rsidRPr="006A25F9">
        <w:rPr>
          <w:rFonts w:cstheme="minorHAnsi"/>
          <w:bCs/>
          <w:sz w:val="24"/>
          <w:szCs w:val="24"/>
        </w:rPr>
        <w:t>needs.</w:t>
      </w:r>
    </w:p>
    <w:p w14:paraId="41B214D1" w14:textId="420E82E1" w:rsidR="00284F71" w:rsidRPr="006A25F9" w:rsidRDefault="000C6971" w:rsidP="00284F71">
      <w:pPr>
        <w:pBdr>
          <w:top w:val="single" w:sz="4" w:space="1" w:color="auto"/>
          <w:left w:val="single" w:sz="4" w:space="4" w:color="auto"/>
          <w:bottom w:val="single" w:sz="4" w:space="1" w:color="auto"/>
          <w:right w:val="single" w:sz="4" w:space="4" w:color="auto"/>
        </w:pBdr>
        <w:spacing w:after="0"/>
        <w:rPr>
          <w:rFonts w:cstheme="minorHAnsi"/>
          <w:bCs/>
          <w:sz w:val="24"/>
          <w:szCs w:val="24"/>
        </w:rPr>
      </w:pPr>
      <w:r w:rsidRPr="006A25F9">
        <w:rPr>
          <w:rFonts w:cstheme="minorHAnsi"/>
          <w:bCs/>
          <w:sz w:val="24"/>
          <w:szCs w:val="24"/>
        </w:rPr>
        <w:t>2.</w:t>
      </w:r>
      <w:r w:rsidR="00686681" w:rsidRPr="006A25F9">
        <w:rPr>
          <w:rFonts w:cstheme="minorHAnsi"/>
          <w:bCs/>
          <w:sz w:val="24"/>
          <w:szCs w:val="24"/>
        </w:rPr>
        <w:t xml:space="preserve"> </w:t>
      </w:r>
      <w:r w:rsidR="00284F71" w:rsidRPr="006A25F9">
        <w:rPr>
          <w:rFonts w:cstheme="minorHAnsi"/>
          <w:bCs/>
          <w:sz w:val="24"/>
          <w:szCs w:val="24"/>
        </w:rPr>
        <w:t>Map and reform subsidies/incentives to reduce nature</w:t>
      </w:r>
      <w:r w:rsidR="00284F71" w:rsidRPr="006A25F9">
        <w:rPr>
          <w:rFonts w:ascii="Cambria Math" w:hAnsi="Cambria Math" w:cs="Cambria Math"/>
          <w:bCs/>
          <w:sz w:val="24"/>
          <w:szCs w:val="24"/>
        </w:rPr>
        <w:t>‑</w:t>
      </w:r>
      <w:r w:rsidR="00284F71" w:rsidRPr="006A25F9">
        <w:rPr>
          <w:rFonts w:cstheme="minorHAnsi"/>
          <w:bCs/>
          <w:sz w:val="24"/>
          <w:szCs w:val="24"/>
        </w:rPr>
        <w:t>harmful spending and scale nature</w:t>
      </w:r>
      <w:r w:rsidR="00284F71" w:rsidRPr="006A25F9">
        <w:rPr>
          <w:rFonts w:ascii="Cambria Math" w:hAnsi="Cambria Math" w:cs="Cambria Math"/>
          <w:bCs/>
          <w:sz w:val="24"/>
          <w:szCs w:val="24"/>
        </w:rPr>
        <w:t>‑</w:t>
      </w:r>
      <w:r w:rsidR="00284F71" w:rsidRPr="006A25F9">
        <w:rPr>
          <w:rFonts w:cstheme="minorHAnsi"/>
          <w:bCs/>
          <w:sz w:val="24"/>
          <w:szCs w:val="24"/>
        </w:rPr>
        <w:t xml:space="preserve">positive </w:t>
      </w:r>
      <w:r w:rsidR="006E6835" w:rsidRPr="006A25F9">
        <w:rPr>
          <w:rFonts w:cstheme="minorHAnsi"/>
          <w:bCs/>
          <w:sz w:val="24"/>
          <w:szCs w:val="24"/>
        </w:rPr>
        <w:t>instruments.</w:t>
      </w:r>
    </w:p>
    <w:p w14:paraId="67D55E61" w14:textId="403B67EB" w:rsidR="00284F71" w:rsidRPr="006A25F9" w:rsidRDefault="00686681" w:rsidP="00284F71">
      <w:pPr>
        <w:pBdr>
          <w:top w:val="single" w:sz="4" w:space="1" w:color="auto"/>
          <w:left w:val="single" w:sz="4" w:space="4" w:color="auto"/>
          <w:bottom w:val="single" w:sz="4" w:space="1" w:color="auto"/>
          <w:right w:val="single" w:sz="4" w:space="4" w:color="auto"/>
        </w:pBdr>
        <w:spacing w:after="0"/>
        <w:rPr>
          <w:rFonts w:cstheme="minorHAnsi"/>
          <w:bCs/>
          <w:sz w:val="24"/>
          <w:szCs w:val="24"/>
        </w:rPr>
      </w:pPr>
      <w:r w:rsidRPr="006A25F9">
        <w:rPr>
          <w:rFonts w:cstheme="minorHAnsi"/>
          <w:bCs/>
          <w:sz w:val="24"/>
          <w:szCs w:val="24"/>
        </w:rPr>
        <w:t xml:space="preserve">3. </w:t>
      </w:r>
      <w:r w:rsidR="00284F71" w:rsidRPr="006A25F9">
        <w:rPr>
          <w:rFonts w:cstheme="minorHAnsi"/>
          <w:bCs/>
          <w:sz w:val="24"/>
          <w:szCs w:val="24"/>
        </w:rPr>
        <w:t xml:space="preserve">Institutionalize budget tagging and expenditure tracking within MFDP </w:t>
      </w:r>
      <w:r w:rsidR="006E6835" w:rsidRPr="006A25F9">
        <w:rPr>
          <w:rFonts w:cstheme="minorHAnsi"/>
          <w:bCs/>
          <w:sz w:val="24"/>
          <w:szCs w:val="24"/>
        </w:rPr>
        <w:t>systems.</w:t>
      </w:r>
    </w:p>
    <w:p w14:paraId="7F92A1E0" w14:textId="1485559A" w:rsidR="00284F71" w:rsidRPr="006A25F9" w:rsidRDefault="00686681" w:rsidP="00284F71">
      <w:pPr>
        <w:pBdr>
          <w:top w:val="single" w:sz="4" w:space="1" w:color="auto"/>
          <w:left w:val="single" w:sz="4" w:space="4" w:color="auto"/>
          <w:bottom w:val="single" w:sz="4" w:space="1" w:color="auto"/>
          <w:right w:val="single" w:sz="4" w:space="4" w:color="auto"/>
        </w:pBdr>
        <w:spacing w:after="0"/>
        <w:rPr>
          <w:rFonts w:cstheme="minorHAnsi"/>
          <w:bCs/>
          <w:sz w:val="24"/>
          <w:szCs w:val="24"/>
        </w:rPr>
      </w:pPr>
      <w:r w:rsidRPr="006A25F9">
        <w:rPr>
          <w:rFonts w:cstheme="minorHAnsi"/>
          <w:bCs/>
          <w:sz w:val="24"/>
          <w:szCs w:val="24"/>
        </w:rPr>
        <w:t xml:space="preserve">4. </w:t>
      </w:r>
      <w:r w:rsidR="00284F71" w:rsidRPr="006A25F9">
        <w:rPr>
          <w:rFonts w:cstheme="minorHAnsi"/>
          <w:bCs/>
          <w:sz w:val="24"/>
          <w:szCs w:val="24"/>
        </w:rPr>
        <w:t xml:space="preserve">Develop a finance solutions pipeline (e.g., environmental fees/fines </w:t>
      </w:r>
      <w:r w:rsidR="006E6835" w:rsidRPr="006A25F9">
        <w:rPr>
          <w:rFonts w:cstheme="minorHAnsi"/>
          <w:bCs/>
          <w:sz w:val="24"/>
          <w:szCs w:val="24"/>
        </w:rPr>
        <w:t>channelling</w:t>
      </w:r>
      <w:r w:rsidR="00284F71" w:rsidRPr="006A25F9">
        <w:rPr>
          <w:rFonts w:cstheme="minorHAnsi"/>
          <w:bCs/>
          <w:sz w:val="24"/>
          <w:szCs w:val="24"/>
        </w:rPr>
        <w:t>, visitor fees, green bonds, EFTs) and test quick wins</w:t>
      </w:r>
      <w:r w:rsidR="00691253" w:rsidRPr="006A25F9">
        <w:rPr>
          <w:rFonts w:cstheme="minorHAnsi"/>
          <w:bCs/>
          <w:sz w:val="24"/>
          <w:szCs w:val="24"/>
        </w:rPr>
        <w:t>.</w:t>
      </w:r>
    </w:p>
    <w:p w14:paraId="6E0CDB75" w14:textId="77777777" w:rsidR="00284F71" w:rsidRPr="006A25F9" w:rsidRDefault="00284F71" w:rsidP="00284F71">
      <w:pPr>
        <w:pBdr>
          <w:top w:val="single" w:sz="4" w:space="1" w:color="auto"/>
          <w:left w:val="single" w:sz="4" w:space="4" w:color="auto"/>
          <w:bottom w:val="single" w:sz="4" w:space="1" w:color="auto"/>
          <w:right w:val="single" w:sz="4" w:space="4" w:color="auto"/>
        </w:pBdr>
        <w:spacing w:after="0"/>
        <w:rPr>
          <w:rFonts w:cstheme="minorHAnsi"/>
          <w:bCs/>
          <w:sz w:val="24"/>
          <w:szCs w:val="24"/>
        </w:rPr>
      </w:pPr>
    </w:p>
    <w:p w14:paraId="403EEC3D" w14:textId="360D5667" w:rsidR="005064CC" w:rsidRPr="006A25F9" w:rsidRDefault="00ED4DCC" w:rsidP="00284F71">
      <w:pPr>
        <w:pBdr>
          <w:top w:val="single" w:sz="4" w:space="1" w:color="auto"/>
          <w:left w:val="single" w:sz="4" w:space="4" w:color="auto"/>
          <w:bottom w:val="single" w:sz="4" w:space="1" w:color="auto"/>
          <w:right w:val="single" w:sz="4" w:space="4" w:color="auto"/>
        </w:pBdr>
        <w:spacing w:after="0"/>
        <w:rPr>
          <w:rFonts w:cstheme="minorHAnsi"/>
          <w:bCs/>
          <w:sz w:val="24"/>
          <w:szCs w:val="24"/>
        </w:rPr>
      </w:pPr>
      <w:r w:rsidRPr="006A25F9">
        <w:rPr>
          <w:rFonts w:cstheme="minorHAnsi"/>
          <w:b/>
          <w:sz w:val="24"/>
          <w:szCs w:val="24"/>
        </w:rPr>
        <w:t xml:space="preserve">C. </w:t>
      </w:r>
      <w:r w:rsidR="00284F71" w:rsidRPr="006A25F9">
        <w:rPr>
          <w:rFonts w:cstheme="minorHAnsi"/>
          <w:b/>
          <w:sz w:val="24"/>
          <w:szCs w:val="24"/>
        </w:rPr>
        <w:t>Follow</w:t>
      </w:r>
      <w:r w:rsidR="00284F71" w:rsidRPr="006A25F9">
        <w:rPr>
          <w:rFonts w:ascii="Cambria Math" w:hAnsi="Cambria Math" w:cs="Cambria Math"/>
          <w:b/>
          <w:sz w:val="24"/>
          <w:szCs w:val="24"/>
        </w:rPr>
        <w:t>‑</w:t>
      </w:r>
      <w:r w:rsidR="00284F71" w:rsidRPr="006A25F9">
        <w:rPr>
          <w:rFonts w:cstheme="minorHAnsi"/>
          <w:b/>
          <w:sz w:val="24"/>
          <w:szCs w:val="24"/>
        </w:rPr>
        <w:t>up Plan (2026):</w:t>
      </w:r>
      <w:r w:rsidR="00284F71" w:rsidRPr="006A25F9">
        <w:rPr>
          <w:rFonts w:cstheme="minorHAnsi"/>
          <w:bCs/>
          <w:sz w:val="24"/>
          <w:szCs w:val="24"/>
        </w:rPr>
        <w:t xml:space="preserve"> Incorporate recommendations into the BFP drafting; pilot at least </w:t>
      </w:r>
      <w:r w:rsidR="00296207" w:rsidRPr="006A25F9">
        <w:rPr>
          <w:rFonts w:cstheme="minorHAnsi"/>
          <w:bCs/>
          <w:sz w:val="24"/>
          <w:szCs w:val="24"/>
        </w:rPr>
        <w:t>ten (10)</w:t>
      </w:r>
      <w:r w:rsidR="00284F71" w:rsidRPr="006A25F9">
        <w:rPr>
          <w:rFonts w:cstheme="minorHAnsi"/>
          <w:bCs/>
          <w:sz w:val="24"/>
          <w:szCs w:val="24"/>
        </w:rPr>
        <w:t xml:space="preserve"> priority finance solutions; integrate biodiversity budget tagging into [relevant MFDP/</w:t>
      </w:r>
      <w:r w:rsidR="006B1424" w:rsidRPr="006A25F9">
        <w:rPr>
          <w:rFonts w:cstheme="minorHAnsi"/>
          <w:bCs/>
          <w:sz w:val="24"/>
          <w:szCs w:val="24"/>
        </w:rPr>
        <w:t xml:space="preserve"> </w:t>
      </w:r>
      <w:r w:rsidR="008864E6" w:rsidRPr="006A25F9">
        <w:rPr>
          <w:rFonts w:cstheme="minorHAnsi"/>
          <w:sz w:val="24"/>
          <w:szCs w:val="24"/>
          <w:lang w:val="en-US"/>
        </w:rPr>
        <w:t>Medium-Term Expenditure Framework (</w:t>
      </w:r>
      <w:r w:rsidR="00284F71" w:rsidRPr="006A25F9">
        <w:rPr>
          <w:rFonts w:cstheme="minorHAnsi"/>
          <w:bCs/>
          <w:sz w:val="24"/>
          <w:szCs w:val="24"/>
        </w:rPr>
        <w:t>MTEF processes</w:t>
      </w:r>
      <w:r w:rsidR="008864E6" w:rsidRPr="006A25F9">
        <w:rPr>
          <w:rFonts w:cstheme="minorHAnsi"/>
          <w:bCs/>
          <w:sz w:val="24"/>
          <w:szCs w:val="24"/>
        </w:rPr>
        <w:t>)</w:t>
      </w:r>
      <w:r w:rsidR="00284F71" w:rsidRPr="006A25F9">
        <w:rPr>
          <w:rFonts w:cstheme="minorHAnsi"/>
          <w:bCs/>
          <w:sz w:val="24"/>
          <w:szCs w:val="24"/>
        </w:rPr>
        <w:t>; and schedule mid</w:t>
      </w:r>
      <w:r w:rsidR="00284F71" w:rsidRPr="006A25F9">
        <w:rPr>
          <w:rFonts w:ascii="Cambria Math" w:hAnsi="Cambria Math" w:cs="Cambria Math"/>
          <w:bCs/>
          <w:sz w:val="24"/>
          <w:szCs w:val="24"/>
        </w:rPr>
        <w:t>‑</w:t>
      </w:r>
      <w:r w:rsidR="00284F71" w:rsidRPr="006A25F9">
        <w:rPr>
          <w:rFonts w:cstheme="minorHAnsi"/>
          <w:bCs/>
          <w:sz w:val="24"/>
          <w:szCs w:val="24"/>
        </w:rPr>
        <w:t>term review in Q</w:t>
      </w:r>
      <w:r w:rsidR="00251B25" w:rsidRPr="006A25F9">
        <w:rPr>
          <w:rFonts w:cstheme="minorHAnsi"/>
          <w:bCs/>
          <w:sz w:val="24"/>
          <w:szCs w:val="24"/>
        </w:rPr>
        <w:t>2 of</w:t>
      </w:r>
      <w:r w:rsidR="00284F71" w:rsidRPr="006A25F9">
        <w:rPr>
          <w:rFonts w:cstheme="minorHAnsi"/>
          <w:bCs/>
          <w:sz w:val="24"/>
          <w:szCs w:val="24"/>
        </w:rPr>
        <w:t xml:space="preserve"> 2026</w:t>
      </w:r>
      <w:r w:rsidR="006F7452" w:rsidRPr="006A25F9">
        <w:rPr>
          <w:rFonts w:cstheme="minorHAnsi"/>
          <w:bCs/>
          <w:sz w:val="24"/>
          <w:szCs w:val="24"/>
        </w:rPr>
        <w:t>,</w:t>
      </w:r>
    </w:p>
    <w:p w14:paraId="3B1B6CC4" w14:textId="77777777" w:rsidR="002548C5" w:rsidRPr="006A25F9" w:rsidRDefault="002548C5" w:rsidP="00284F71">
      <w:pPr>
        <w:pBdr>
          <w:top w:val="single" w:sz="4" w:space="1" w:color="auto"/>
          <w:left w:val="single" w:sz="4" w:space="4" w:color="auto"/>
          <w:bottom w:val="single" w:sz="4" w:space="1" w:color="auto"/>
          <w:right w:val="single" w:sz="4" w:space="4" w:color="auto"/>
        </w:pBdr>
        <w:spacing w:after="0"/>
        <w:rPr>
          <w:rFonts w:cstheme="minorHAnsi"/>
          <w:bCs/>
          <w:sz w:val="24"/>
          <w:szCs w:val="24"/>
        </w:rPr>
      </w:pPr>
    </w:p>
    <w:p w14:paraId="7AB1668F" w14:textId="77777777" w:rsidR="002548C5" w:rsidRPr="006A25F9" w:rsidRDefault="002548C5" w:rsidP="00284F71">
      <w:pPr>
        <w:pBdr>
          <w:top w:val="single" w:sz="4" w:space="1" w:color="auto"/>
          <w:left w:val="single" w:sz="4" w:space="4" w:color="auto"/>
          <w:bottom w:val="single" w:sz="4" w:space="1" w:color="auto"/>
          <w:right w:val="single" w:sz="4" w:space="4" w:color="auto"/>
        </w:pBdr>
        <w:spacing w:after="0"/>
        <w:rPr>
          <w:rFonts w:cstheme="minorHAnsi"/>
          <w:bCs/>
          <w:sz w:val="24"/>
          <w:szCs w:val="24"/>
        </w:rPr>
      </w:pPr>
    </w:p>
    <w:p w14:paraId="15169FAE" w14:textId="77777777" w:rsidR="001D54EE" w:rsidRPr="006A25F9" w:rsidRDefault="001D54EE" w:rsidP="00AA5E12">
      <w:pPr>
        <w:pBdr>
          <w:top w:val="single" w:sz="4" w:space="1" w:color="auto"/>
          <w:left w:val="single" w:sz="4" w:space="4" w:color="auto"/>
          <w:bottom w:val="single" w:sz="4" w:space="1" w:color="auto"/>
          <w:right w:val="single" w:sz="4" w:space="4" w:color="auto"/>
        </w:pBdr>
        <w:spacing w:after="0"/>
        <w:rPr>
          <w:rFonts w:cstheme="minorHAnsi"/>
          <w:bCs/>
          <w:sz w:val="24"/>
          <w:szCs w:val="24"/>
        </w:rPr>
      </w:pPr>
    </w:p>
    <w:p w14:paraId="1FF884BE" w14:textId="77777777" w:rsidR="001D54EE" w:rsidRPr="006A25F9" w:rsidRDefault="001D54EE" w:rsidP="00AA5E12">
      <w:pPr>
        <w:spacing w:after="0"/>
        <w:rPr>
          <w:rFonts w:cstheme="minorHAnsi"/>
          <w:color w:val="0000FF"/>
          <w:sz w:val="24"/>
          <w:szCs w:val="24"/>
        </w:rPr>
      </w:pPr>
    </w:p>
    <w:p w14:paraId="6E8A620E" w14:textId="77777777" w:rsidR="00B8129B" w:rsidRPr="006A25F9" w:rsidRDefault="00B8129B" w:rsidP="00AA5E12">
      <w:pPr>
        <w:spacing w:after="0"/>
        <w:rPr>
          <w:rFonts w:cstheme="minorHAnsi"/>
          <w:color w:val="0000FF"/>
          <w:sz w:val="24"/>
          <w:szCs w:val="24"/>
        </w:rPr>
      </w:pPr>
    </w:p>
    <w:p w14:paraId="5914C862" w14:textId="77777777" w:rsidR="004649E8" w:rsidRPr="006A25F9" w:rsidRDefault="004649E8" w:rsidP="00AA5E12">
      <w:pPr>
        <w:spacing w:after="0"/>
        <w:rPr>
          <w:rFonts w:cstheme="minorHAnsi"/>
          <w:color w:val="0000FF"/>
          <w:sz w:val="24"/>
          <w:szCs w:val="24"/>
        </w:rPr>
        <w:sectPr w:rsidR="004649E8" w:rsidRPr="006A25F9" w:rsidSect="00026450">
          <w:pgSz w:w="11905" w:h="16837"/>
          <w:pgMar w:top="1440" w:right="1440" w:bottom="1440" w:left="1440" w:header="720" w:footer="720" w:gutter="0"/>
          <w:cols w:space="720"/>
        </w:sectPr>
      </w:pPr>
    </w:p>
    <w:p w14:paraId="036B8573" w14:textId="77777777" w:rsidR="00B8129B" w:rsidRPr="006A25F9" w:rsidRDefault="00B8129B" w:rsidP="00AA5E12">
      <w:pPr>
        <w:spacing w:after="0"/>
        <w:rPr>
          <w:rFonts w:cstheme="minorHAnsi"/>
          <w:color w:val="0000FF"/>
          <w:sz w:val="24"/>
          <w:szCs w:val="24"/>
        </w:rPr>
      </w:pPr>
    </w:p>
    <w:p w14:paraId="1C70D328" w14:textId="77777777" w:rsidR="00B032AD" w:rsidRPr="006A25F9" w:rsidRDefault="00B032AD" w:rsidP="008C2450">
      <w:pPr>
        <w:pStyle w:val="ListParagraph"/>
        <w:numPr>
          <w:ilvl w:val="0"/>
          <w:numId w:val="2"/>
        </w:numPr>
        <w:rPr>
          <w:rFonts w:asciiTheme="minorHAnsi" w:hAnsiTheme="minorHAnsi" w:cstheme="minorHAnsi"/>
          <w:b/>
          <w:color w:val="808080" w:themeColor="background1" w:themeShade="80"/>
          <w:sz w:val="24"/>
          <w:szCs w:val="24"/>
        </w:rPr>
      </w:pPr>
      <w:bookmarkStart w:id="18" w:name="_Toc2"/>
      <w:r w:rsidRPr="006A25F9">
        <w:rPr>
          <w:rFonts w:asciiTheme="minorHAnsi" w:hAnsiTheme="minorHAnsi" w:cstheme="minorHAnsi"/>
          <w:b/>
          <w:color w:val="808080" w:themeColor="background1" w:themeShade="80"/>
          <w:sz w:val="24"/>
          <w:szCs w:val="24"/>
        </w:rPr>
        <w:t>Development Objective Progress</w:t>
      </w:r>
      <w:bookmarkEnd w:id="18"/>
    </w:p>
    <w:p w14:paraId="2F616FB6" w14:textId="2DDED04B" w:rsidR="00B032AD" w:rsidRPr="006A25F9" w:rsidRDefault="00B032AD" w:rsidP="00B032AD">
      <w:pPr>
        <w:rPr>
          <w:rFonts w:cstheme="minorHAnsi"/>
          <w:bCs/>
          <w:color w:val="EE0000"/>
          <w:sz w:val="24"/>
          <w:szCs w:val="24"/>
        </w:rPr>
      </w:pPr>
      <w:r w:rsidRPr="006A25F9">
        <w:rPr>
          <w:rFonts w:cstheme="minorHAnsi"/>
          <w:bCs/>
          <w:color w:val="EE0000"/>
          <w:sz w:val="24"/>
          <w:szCs w:val="24"/>
        </w:rPr>
        <w:t xml:space="preserve">It is mandatory for all reported progress to be substantiated by evidence. Please </w:t>
      </w:r>
      <w:r w:rsidR="002B7DB0" w:rsidRPr="006A25F9">
        <w:rPr>
          <w:rFonts w:cstheme="minorHAnsi"/>
          <w:bCs/>
          <w:color w:val="EE0000"/>
          <w:sz w:val="24"/>
          <w:szCs w:val="24"/>
        </w:rPr>
        <w:t xml:space="preserve">provide </w:t>
      </w:r>
      <w:r w:rsidR="008849DE" w:rsidRPr="006A25F9">
        <w:rPr>
          <w:rFonts w:cstheme="minorHAnsi"/>
          <w:bCs/>
          <w:color w:val="EE0000"/>
          <w:sz w:val="24"/>
          <w:szCs w:val="24"/>
        </w:rPr>
        <w:t>supporting documents</w:t>
      </w:r>
      <w:r w:rsidRPr="006A25F9">
        <w:rPr>
          <w:rFonts w:cstheme="minorHAnsi"/>
          <w:bCs/>
          <w:color w:val="EE0000"/>
          <w:sz w:val="24"/>
          <w:szCs w:val="24"/>
        </w:rPr>
        <w:t xml:space="preserve"> for each objective/outcome</w:t>
      </w:r>
      <w:r w:rsidR="007D1844" w:rsidRPr="006A25F9">
        <w:rPr>
          <w:rFonts w:cstheme="minorHAnsi"/>
          <w:bCs/>
          <w:color w:val="EE0000"/>
          <w:sz w:val="24"/>
          <w:szCs w:val="24"/>
        </w:rPr>
        <w:t xml:space="preserve">. </w:t>
      </w:r>
      <w:r w:rsidRPr="006A25F9">
        <w:rPr>
          <w:rFonts w:cstheme="minorHAnsi"/>
          <w:bCs/>
          <w:color w:val="EE0000"/>
          <w:sz w:val="24"/>
          <w:szCs w:val="24"/>
        </w:rPr>
        <w:t xml:space="preserve">If there is no evidence to upload, the Project Manager is required to provide an explanation. </w:t>
      </w:r>
    </w:p>
    <w:tbl>
      <w:tblPr>
        <w:tblStyle w:val="TableGrid"/>
        <w:tblW w:w="0" w:type="auto"/>
        <w:tblLook w:val="04A0" w:firstRow="1" w:lastRow="0" w:firstColumn="1" w:lastColumn="0" w:noHBand="0" w:noVBand="1"/>
      </w:tblPr>
      <w:tblGrid>
        <w:gridCol w:w="3486"/>
        <w:gridCol w:w="3487"/>
        <w:gridCol w:w="3487"/>
        <w:gridCol w:w="3487"/>
      </w:tblGrid>
      <w:tr w:rsidR="00717D78" w:rsidRPr="006A25F9" w14:paraId="76AFA6D8" w14:textId="77777777" w:rsidTr="00110824">
        <w:tc>
          <w:tcPr>
            <w:tcW w:w="13947" w:type="dxa"/>
            <w:gridSpan w:val="4"/>
          </w:tcPr>
          <w:p w14:paraId="53A18672" w14:textId="50C497BC" w:rsidR="00717D78" w:rsidRPr="006A25F9" w:rsidRDefault="00FB0940" w:rsidP="00C97867">
            <w:pPr>
              <w:rPr>
                <w:rFonts w:cstheme="minorHAnsi"/>
                <w:b/>
                <w:color w:val="808080" w:themeColor="background1" w:themeShade="80"/>
                <w:sz w:val="24"/>
                <w:szCs w:val="24"/>
              </w:rPr>
            </w:pPr>
            <w:r w:rsidRPr="006A25F9">
              <w:rPr>
                <w:rFonts w:cstheme="minorHAnsi"/>
                <w:b/>
                <w:color w:val="808080" w:themeColor="background1" w:themeShade="80"/>
                <w:sz w:val="24"/>
                <w:szCs w:val="24"/>
              </w:rPr>
              <w:t xml:space="preserve">Objective: </w:t>
            </w:r>
            <w:r w:rsidR="00550172" w:rsidRPr="006A25F9">
              <w:rPr>
                <w:rFonts w:cstheme="minorHAnsi"/>
                <w:b/>
                <w:color w:val="808080" w:themeColor="background1" w:themeShade="80"/>
                <w:sz w:val="24"/>
                <w:szCs w:val="24"/>
              </w:rPr>
              <w:t xml:space="preserve">Enable </w:t>
            </w:r>
            <w:r w:rsidR="004E2BD8" w:rsidRPr="006A25F9">
              <w:rPr>
                <w:rFonts w:cstheme="minorHAnsi"/>
                <w:b/>
                <w:color w:val="808080" w:themeColor="background1" w:themeShade="80"/>
                <w:sz w:val="24"/>
                <w:szCs w:val="24"/>
              </w:rPr>
              <w:t>Liberia</w:t>
            </w:r>
            <w:r w:rsidR="00550172" w:rsidRPr="006A25F9">
              <w:rPr>
                <w:rFonts w:cstheme="minorHAnsi"/>
                <w:b/>
                <w:color w:val="808080" w:themeColor="background1" w:themeShade="80"/>
                <w:sz w:val="24"/>
                <w:szCs w:val="24"/>
              </w:rPr>
              <w:t xml:space="preserve"> to mobilize resources at scale to implement the Global Biodiversity Framework by supporting the development of national biodiversity financing plans, including baseline diagnostics, capacity, and institutional arrangements</w:t>
            </w:r>
            <w:r w:rsidR="00DB363C" w:rsidRPr="006A25F9">
              <w:rPr>
                <w:rFonts w:cstheme="minorHAnsi"/>
                <w:b/>
                <w:color w:val="808080" w:themeColor="background1" w:themeShade="80"/>
                <w:sz w:val="24"/>
                <w:szCs w:val="24"/>
              </w:rPr>
              <w:t>.</w:t>
            </w:r>
          </w:p>
        </w:tc>
      </w:tr>
      <w:tr w:rsidR="00805DE8" w:rsidRPr="006A25F9" w14:paraId="600AEDA0" w14:textId="77777777" w:rsidTr="00FB3AC5">
        <w:tc>
          <w:tcPr>
            <w:tcW w:w="3486" w:type="dxa"/>
          </w:tcPr>
          <w:p w14:paraId="68976CF8" w14:textId="4D3B8597" w:rsidR="00805DE8" w:rsidRPr="006A25F9" w:rsidRDefault="00805DE8" w:rsidP="00805DE8">
            <w:pPr>
              <w:rPr>
                <w:rFonts w:cstheme="minorHAnsi"/>
                <w:b/>
                <w:color w:val="808080" w:themeColor="background1" w:themeShade="80"/>
                <w:sz w:val="24"/>
                <w:szCs w:val="24"/>
              </w:rPr>
            </w:pPr>
            <w:r w:rsidRPr="006A25F9">
              <w:rPr>
                <w:rFonts w:cstheme="minorHAnsi"/>
                <w:b/>
                <w:color w:val="808080" w:themeColor="background1" w:themeShade="80"/>
                <w:sz w:val="24"/>
                <w:szCs w:val="24"/>
              </w:rPr>
              <w:t>Description of Indicator</w:t>
            </w:r>
          </w:p>
        </w:tc>
        <w:tc>
          <w:tcPr>
            <w:tcW w:w="3487" w:type="dxa"/>
          </w:tcPr>
          <w:p w14:paraId="143C49AD" w14:textId="7F80CA44" w:rsidR="00805DE8" w:rsidRPr="006A25F9" w:rsidRDefault="00805DE8" w:rsidP="00805DE8">
            <w:pPr>
              <w:rPr>
                <w:rFonts w:cstheme="minorHAnsi"/>
                <w:b/>
                <w:color w:val="808080" w:themeColor="background1" w:themeShade="80"/>
                <w:sz w:val="24"/>
                <w:szCs w:val="24"/>
              </w:rPr>
            </w:pPr>
            <w:r w:rsidRPr="006A25F9">
              <w:rPr>
                <w:rFonts w:cstheme="minorHAnsi"/>
                <w:b/>
                <w:color w:val="808080" w:themeColor="background1" w:themeShade="80"/>
                <w:sz w:val="24"/>
                <w:szCs w:val="24"/>
              </w:rPr>
              <w:t>End of project target level</w:t>
            </w:r>
          </w:p>
        </w:tc>
        <w:tc>
          <w:tcPr>
            <w:tcW w:w="3487" w:type="dxa"/>
          </w:tcPr>
          <w:p w14:paraId="67E334AE" w14:textId="0ADC9FCC" w:rsidR="00805DE8" w:rsidRPr="006A25F9" w:rsidRDefault="00805DE8" w:rsidP="00805DE8">
            <w:pPr>
              <w:rPr>
                <w:rFonts w:cstheme="minorHAnsi"/>
                <w:b/>
                <w:color w:val="808080" w:themeColor="background1" w:themeShade="80"/>
                <w:sz w:val="24"/>
                <w:szCs w:val="24"/>
              </w:rPr>
            </w:pPr>
            <w:r w:rsidRPr="006A25F9">
              <w:rPr>
                <w:rFonts w:cstheme="minorHAnsi"/>
                <w:b/>
                <w:color w:val="808080" w:themeColor="background1" w:themeShade="80"/>
                <w:sz w:val="24"/>
                <w:szCs w:val="24"/>
              </w:rPr>
              <w:t xml:space="preserve">Level as of now </w:t>
            </w:r>
          </w:p>
        </w:tc>
        <w:tc>
          <w:tcPr>
            <w:tcW w:w="3487" w:type="dxa"/>
          </w:tcPr>
          <w:p w14:paraId="1268F851" w14:textId="4CEB09C9" w:rsidR="00805DE8" w:rsidRPr="006A25F9" w:rsidRDefault="00805DE8" w:rsidP="00805DE8">
            <w:pPr>
              <w:rPr>
                <w:rFonts w:cstheme="minorHAnsi"/>
                <w:b/>
                <w:color w:val="808080" w:themeColor="background1" w:themeShade="80"/>
                <w:sz w:val="24"/>
                <w:szCs w:val="24"/>
              </w:rPr>
            </w:pPr>
            <w:r w:rsidRPr="006A25F9">
              <w:rPr>
                <w:rFonts w:cstheme="minorHAnsi"/>
                <w:b/>
                <w:color w:val="808080" w:themeColor="background1" w:themeShade="80"/>
                <w:sz w:val="24"/>
                <w:szCs w:val="24"/>
              </w:rPr>
              <w:t>Cumulative progress since project start to now (comment)</w:t>
            </w:r>
          </w:p>
        </w:tc>
      </w:tr>
      <w:tr w:rsidR="00F717D0" w:rsidRPr="006A25F9" w14:paraId="63DEEFE5" w14:textId="77777777" w:rsidTr="00D93824">
        <w:tc>
          <w:tcPr>
            <w:tcW w:w="13947" w:type="dxa"/>
            <w:gridSpan w:val="4"/>
          </w:tcPr>
          <w:p w14:paraId="78976A89" w14:textId="11401EAF" w:rsidR="00F717D0" w:rsidRPr="006A25F9" w:rsidRDefault="003B2DDD" w:rsidP="00805DE8">
            <w:pPr>
              <w:rPr>
                <w:rFonts w:cstheme="minorHAnsi"/>
                <w:bCs/>
                <w:color w:val="808080" w:themeColor="background1" w:themeShade="80"/>
                <w:sz w:val="24"/>
                <w:szCs w:val="24"/>
              </w:rPr>
            </w:pPr>
            <w:r w:rsidRPr="006A25F9">
              <w:rPr>
                <w:rFonts w:cstheme="minorHAnsi"/>
                <w:b/>
                <w:color w:val="808080" w:themeColor="background1" w:themeShade="80"/>
                <w:sz w:val="24"/>
                <w:szCs w:val="24"/>
              </w:rPr>
              <w:t xml:space="preserve">Component 1: </w:t>
            </w:r>
            <w:r w:rsidR="00F717D0" w:rsidRPr="006A25F9">
              <w:rPr>
                <w:rFonts w:cstheme="minorHAnsi"/>
                <w:bCs/>
                <w:color w:val="808080" w:themeColor="background1" w:themeShade="80"/>
                <w:sz w:val="24"/>
                <w:szCs w:val="24"/>
              </w:rPr>
              <w:t>National biodiversity-related policy and institutional framework analyses are completed, including recommendations to optimise the current institutional structure and finance solutions.</w:t>
            </w:r>
          </w:p>
        </w:tc>
      </w:tr>
      <w:tr w:rsidR="00C8469C" w:rsidRPr="006A25F9" w14:paraId="39102AD5" w14:textId="77777777" w:rsidTr="00D93824">
        <w:tc>
          <w:tcPr>
            <w:tcW w:w="13947" w:type="dxa"/>
            <w:gridSpan w:val="4"/>
          </w:tcPr>
          <w:p w14:paraId="0634F7B9" w14:textId="6F27A211" w:rsidR="00C8469C" w:rsidRPr="006A25F9" w:rsidRDefault="00C8469C" w:rsidP="00805DE8">
            <w:pPr>
              <w:rPr>
                <w:rFonts w:cstheme="minorHAnsi"/>
                <w:b/>
                <w:color w:val="808080" w:themeColor="background1" w:themeShade="80"/>
                <w:sz w:val="24"/>
                <w:szCs w:val="24"/>
              </w:rPr>
            </w:pPr>
            <w:r w:rsidRPr="006A25F9">
              <w:rPr>
                <w:rFonts w:cstheme="minorHAnsi"/>
                <w:b/>
                <w:color w:val="808080" w:themeColor="background1" w:themeShade="80"/>
                <w:sz w:val="24"/>
                <w:szCs w:val="24"/>
              </w:rPr>
              <w:t>1.1 National biodiversity finance policy and institutional reviews.</w:t>
            </w:r>
          </w:p>
        </w:tc>
      </w:tr>
      <w:tr w:rsidR="00805DE8" w:rsidRPr="006A25F9" w14:paraId="370139C9" w14:textId="77777777" w:rsidTr="00FB3AC5">
        <w:tc>
          <w:tcPr>
            <w:tcW w:w="3486" w:type="dxa"/>
          </w:tcPr>
          <w:p w14:paraId="47D84EC6" w14:textId="43601166" w:rsidR="00805DE8" w:rsidRPr="006A25F9" w:rsidRDefault="00805DE8" w:rsidP="00805DE8">
            <w:pPr>
              <w:rPr>
                <w:rFonts w:cstheme="minorHAnsi"/>
                <w:bCs/>
                <w:color w:val="808080" w:themeColor="background1" w:themeShade="80"/>
                <w:sz w:val="24"/>
                <w:szCs w:val="24"/>
              </w:rPr>
            </w:pPr>
            <w:r w:rsidRPr="006A25F9">
              <w:rPr>
                <w:rFonts w:cstheme="minorHAnsi"/>
                <w:b/>
                <w:color w:val="808080" w:themeColor="background1" w:themeShade="80"/>
                <w:sz w:val="24"/>
                <w:szCs w:val="24"/>
              </w:rPr>
              <w:t>Indicator 1:</w:t>
            </w:r>
            <w:r w:rsidRPr="006A25F9">
              <w:rPr>
                <w:rFonts w:cstheme="minorHAnsi"/>
                <w:bCs/>
                <w:color w:val="808080" w:themeColor="background1" w:themeShade="80"/>
                <w:sz w:val="24"/>
                <w:szCs w:val="24"/>
              </w:rPr>
              <w:t xml:space="preserve">  </w:t>
            </w:r>
            <w:r w:rsidR="00365F24" w:rsidRPr="006A25F9">
              <w:rPr>
                <w:rFonts w:cstheme="minorHAnsi"/>
                <w:bCs/>
                <w:color w:val="808080" w:themeColor="background1" w:themeShade="80"/>
                <w:sz w:val="24"/>
                <w:szCs w:val="24"/>
              </w:rPr>
              <w:t>Number of countries with national finance plans developed and approved</w:t>
            </w:r>
          </w:p>
        </w:tc>
        <w:tc>
          <w:tcPr>
            <w:tcW w:w="3487" w:type="dxa"/>
          </w:tcPr>
          <w:p w14:paraId="3C8A2D90" w14:textId="1C08A136" w:rsidR="00626F12" w:rsidRPr="006A25F9" w:rsidRDefault="00626F12" w:rsidP="00805DE8">
            <w:pPr>
              <w:rPr>
                <w:rFonts w:cstheme="minorHAnsi"/>
                <w:bCs/>
                <w:color w:val="808080" w:themeColor="background1" w:themeShade="80"/>
                <w:sz w:val="24"/>
                <w:szCs w:val="24"/>
              </w:rPr>
            </w:pPr>
            <w:r w:rsidRPr="006A25F9">
              <w:rPr>
                <w:rFonts w:cstheme="minorHAnsi"/>
                <w:b/>
                <w:color w:val="808080" w:themeColor="background1" w:themeShade="80"/>
                <w:sz w:val="24"/>
                <w:szCs w:val="24"/>
              </w:rPr>
              <w:t>Total:</w:t>
            </w:r>
            <w:r w:rsidRPr="006A25F9">
              <w:rPr>
                <w:rFonts w:cstheme="minorHAnsi"/>
                <w:bCs/>
                <w:color w:val="808080" w:themeColor="background1" w:themeShade="80"/>
                <w:sz w:val="24"/>
                <w:szCs w:val="24"/>
              </w:rPr>
              <w:t xml:space="preserve"> </w:t>
            </w:r>
            <w:r w:rsidR="00136E00" w:rsidRPr="006A25F9">
              <w:rPr>
                <w:rFonts w:cstheme="minorHAnsi"/>
                <w:bCs/>
                <w:color w:val="808080" w:themeColor="background1" w:themeShade="80"/>
                <w:sz w:val="24"/>
                <w:szCs w:val="24"/>
              </w:rPr>
              <w:t xml:space="preserve">1 </w:t>
            </w:r>
            <w:r w:rsidR="00125FFB" w:rsidRPr="006A25F9">
              <w:rPr>
                <w:rFonts w:cstheme="minorHAnsi"/>
                <w:bCs/>
                <w:color w:val="808080" w:themeColor="background1" w:themeShade="80"/>
                <w:sz w:val="24"/>
                <w:szCs w:val="24"/>
              </w:rPr>
              <w:t>Draft finance plan</w:t>
            </w:r>
            <w:r w:rsidR="00C303A9" w:rsidRPr="006A25F9">
              <w:rPr>
                <w:rFonts w:cstheme="minorHAnsi"/>
                <w:bCs/>
                <w:color w:val="808080" w:themeColor="background1" w:themeShade="80"/>
                <w:sz w:val="24"/>
                <w:szCs w:val="24"/>
              </w:rPr>
              <w:t>.</w:t>
            </w:r>
          </w:p>
          <w:p w14:paraId="5052DA0B" w14:textId="7A05A6E5" w:rsidR="00C7463C" w:rsidRPr="006A25F9" w:rsidRDefault="00C7463C" w:rsidP="00E06DD2">
            <w:pPr>
              <w:rPr>
                <w:rFonts w:cstheme="minorHAnsi"/>
                <w:bCs/>
                <w:color w:val="808080" w:themeColor="background1" w:themeShade="80"/>
                <w:sz w:val="24"/>
                <w:szCs w:val="24"/>
              </w:rPr>
            </w:pPr>
          </w:p>
        </w:tc>
        <w:tc>
          <w:tcPr>
            <w:tcW w:w="3487" w:type="dxa"/>
          </w:tcPr>
          <w:p w14:paraId="1583C937" w14:textId="1F1F0541" w:rsidR="00805DE8" w:rsidRPr="006A25F9" w:rsidRDefault="00136E00" w:rsidP="00805DE8">
            <w:pPr>
              <w:rPr>
                <w:rFonts w:cstheme="minorHAnsi"/>
                <w:bCs/>
                <w:color w:val="808080" w:themeColor="background1" w:themeShade="80"/>
                <w:sz w:val="24"/>
                <w:szCs w:val="24"/>
              </w:rPr>
            </w:pPr>
            <w:r w:rsidRPr="006A25F9">
              <w:rPr>
                <w:rFonts w:cstheme="minorHAnsi"/>
                <w:bCs/>
                <w:color w:val="808080" w:themeColor="background1" w:themeShade="80"/>
                <w:sz w:val="24"/>
                <w:szCs w:val="24"/>
              </w:rPr>
              <w:t xml:space="preserve"> 0</w:t>
            </w:r>
          </w:p>
        </w:tc>
        <w:tc>
          <w:tcPr>
            <w:tcW w:w="3487" w:type="dxa"/>
          </w:tcPr>
          <w:p w14:paraId="7BCB0810" w14:textId="767F76D1" w:rsidR="00805DE8" w:rsidRPr="006A25F9" w:rsidRDefault="00795C76" w:rsidP="00805DE8">
            <w:pPr>
              <w:rPr>
                <w:rFonts w:cstheme="minorHAnsi"/>
                <w:bCs/>
                <w:color w:val="808080" w:themeColor="background1" w:themeShade="80"/>
                <w:sz w:val="24"/>
                <w:szCs w:val="24"/>
              </w:rPr>
            </w:pPr>
            <w:r w:rsidRPr="006A25F9">
              <w:rPr>
                <w:rFonts w:cstheme="minorHAnsi"/>
                <w:bCs/>
                <w:color w:val="808080" w:themeColor="background1" w:themeShade="80"/>
                <w:sz w:val="24"/>
                <w:szCs w:val="24"/>
              </w:rPr>
              <w:t>0</w:t>
            </w:r>
          </w:p>
        </w:tc>
      </w:tr>
      <w:tr w:rsidR="00B3339F" w:rsidRPr="006A25F9" w14:paraId="0E77B6DE" w14:textId="77777777" w:rsidTr="00FB3AC5">
        <w:tc>
          <w:tcPr>
            <w:tcW w:w="3486" w:type="dxa"/>
          </w:tcPr>
          <w:p w14:paraId="745D4535" w14:textId="03BD0C40" w:rsidR="00B3339F" w:rsidRPr="006A25F9" w:rsidRDefault="00B3339F" w:rsidP="00B3339F">
            <w:pPr>
              <w:rPr>
                <w:rFonts w:cstheme="minorHAnsi"/>
                <w:bCs/>
                <w:color w:val="808080" w:themeColor="background1" w:themeShade="80"/>
                <w:sz w:val="24"/>
                <w:szCs w:val="24"/>
              </w:rPr>
            </w:pPr>
            <w:r w:rsidRPr="006A25F9">
              <w:rPr>
                <w:rFonts w:cstheme="minorHAnsi"/>
                <w:b/>
                <w:color w:val="808080" w:themeColor="background1" w:themeShade="80"/>
                <w:sz w:val="24"/>
                <w:szCs w:val="24"/>
              </w:rPr>
              <w:t>Indicator 2</w:t>
            </w:r>
            <w:r w:rsidR="00CA6A5A" w:rsidRPr="006A25F9">
              <w:rPr>
                <w:rFonts w:cstheme="minorHAnsi"/>
                <w:b/>
                <w:color w:val="808080" w:themeColor="background1" w:themeShade="80"/>
                <w:sz w:val="24"/>
                <w:szCs w:val="24"/>
              </w:rPr>
              <w:t>:</w:t>
            </w:r>
            <w:r w:rsidR="00CA6A5A" w:rsidRPr="006A25F9">
              <w:rPr>
                <w:rFonts w:cstheme="minorHAnsi"/>
                <w:bCs/>
                <w:color w:val="808080" w:themeColor="background1" w:themeShade="80"/>
                <w:sz w:val="24"/>
                <w:szCs w:val="24"/>
              </w:rPr>
              <w:t xml:space="preserve"> Number of direct beneficiaries disaggregated by gender (including national workshops, webinars and MOOCs).</w:t>
            </w:r>
          </w:p>
        </w:tc>
        <w:tc>
          <w:tcPr>
            <w:tcW w:w="3487" w:type="dxa"/>
          </w:tcPr>
          <w:p w14:paraId="2545750A" w14:textId="77777777" w:rsidR="00B3339F" w:rsidRPr="006A25F9" w:rsidRDefault="00650E56" w:rsidP="00B3339F">
            <w:pPr>
              <w:rPr>
                <w:rFonts w:cstheme="minorHAnsi"/>
                <w:bCs/>
                <w:color w:val="808080" w:themeColor="background1" w:themeShade="80"/>
                <w:sz w:val="24"/>
                <w:szCs w:val="24"/>
              </w:rPr>
            </w:pPr>
            <w:r w:rsidRPr="006A25F9">
              <w:rPr>
                <w:rFonts w:cstheme="minorHAnsi"/>
                <w:bCs/>
                <w:color w:val="808080" w:themeColor="background1" w:themeShade="80"/>
                <w:sz w:val="24"/>
                <w:szCs w:val="24"/>
              </w:rPr>
              <w:t>400 people/country</w:t>
            </w:r>
          </w:p>
          <w:p w14:paraId="3934E9BB" w14:textId="4E5D7EFB" w:rsidR="00650E56" w:rsidRPr="006A25F9" w:rsidRDefault="00650E56" w:rsidP="00B3339F">
            <w:pPr>
              <w:rPr>
                <w:rFonts w:cstheme="minorHAnsi"/>
                <w:bCs/>
                <w:color w:val="808080" w:themeColor="background1" w:themeShade="80"/>
                <w:sz w:val="24"/>
                <w:szCs w:val="24"/>
              </w:rPr>
            </w:pPr>
            <w:r w:rsidRPr="006A25F9">
              <w:rPr>
                <w:rFonts w:cstheme="minorHAnsi"/>
                <w:bCs/>
                <w:color w:val="808080" w:themeColor="background1" w:themeShade="80"/>
                <w:sz w:val="24"/>
                <w:szCs w:val="24"/>
              </w:rPr>
              <w:t>200 males, 200 females</w:t>
            </w:r>
          </w:p>
        </w:tc>
        <w:tc>
          <w:tcPr>
            <w:tcW w:w="3487" w:type="dxa"/>
          </w:tcPr>
          <w:p w14:paraId="3B5B6164" w14:textId="77777777" w:rsidR="00B3339F" w:rsidRPr="006A25F9" w:rsidRDefault="00B3339F" w:rsidP="00B3339F">
            <w:pPr>
              <w:rPr>
                <w:rFonts w:cstheme="minorHAnsi"/>
                <w:bCs/>
                <w:color w:val="808080" w:themeColor="background1" w:themeShade="80"/>
                <w:sz w:val="24"/>
                <w:szCs w:val="24"/>
              </w:rPr>
            </w:pPr>
          </w:p>
          <w:p w14:paraId="3DF77EEE" w14:textId="77777777" w:rsidR="00795C76" w:rsidRPr="006A25F9" w:rsidRDefault="00795C76" w:rsidP="00B3339F">
            <w:pPr>
              <w:rPr>
                <w:rFonts w:cstheme="minorHAnsi"/>
                <w:bCs/>
                <w:color w:val="808080" w:themeColor="background1" w:themeShade="80"/>
                <w:sz w:val="24"/>
                <w:szCs w:val="24"/>
              </w:rPr>
            </w:pPr>
          </w:p>
        </w:tc>
        <w:tc>
          <w:tcPr>
            <w:tcW w:w="3487" w:type="dxa"/>
          </w:tcPr>
          <w:p w14:paraId="5ACD3BB0" w14:textId="77777777" w:rsidR="00B3339F" w:rsidRPr="006A25F9" w:rsidRDefault="00B3339F" w:rsidP="00B3339F">
            <w:pPr>
              <w:rPr>
                <w:rFonts w:cstheme="minorHAnsi"/>
                <w:bCs/>
                <w:color w:val="808080" w:themeColor="background1" w:themeShade="80"/>
                <w:sz w:val="24"/>
                <w:szCs w:val="24"/>
              </w:rPr>
            </w:pPr>
          </w:p>
        </w:tc>
      </w:tr>
      <w:tr w:rsidR="00B3339F" w:rsidRPr="006A25F9" w14:paraId="4B9CC676" w14:textId="77777777" w:rsidTr="00FB3AC5">
        <w:tc>
          <w:tcPr>
            <w:tcW w:w="3486" w:type="dxa"/>
          </w:tcPr>
          <w:p w14:paraId="0B707BB9" w14:textId="05A6C1B1" w:rsidR="00B3339F" w:rsidRPr="006A25F9" w:rsidRDefault="00B3339F" w:rsidP="00B3339F">
            <w:pPr>
              <w:rPr>
                <w:rFonts w:cstheme="minorHAnsi"/>
                <w:bCs/>
                <w:color w:val="808080" w:themeColor="background1" w:themeShade="80"/>
                <w:sz w:val="24"/>
                <w:szCs w:val="24"/>
              </w:rPr>
            </w:pPr>
          </w:p>
        </w:tc>
        <w:tc>
          <w:tcPr>
            <w:tcW w:w="3487" w:type="dxa"/>
          </w:tcPr>
          <w:p w14:paraId="75473096" w14:textId="23EE41A3" w:rsidR="00B3339F" w:rsidRPr="006A25F9" w:rsidRDefault="00B3339F" w:rsidP="00B3339F">
            <w:pPr>
              <w:rPr>
                <w:rFonts w:cstheme="minorHAnsi"/>
                <w:bCs/>
                <w:color w:val="808080" w:themeColor="background1" w:themeShade="80"/>
                <w:sz w:val="24"/>
                <w:szCs w:val="24"/>
              </w:rPr>
            </w:pPr>
          </w:p>
        </w:tc>
        <w:tc>
          <w:tcPr>
            <w:tcW w:w="3487" w:type="dxa"/>
          </w:tcPr>
          <w:p w14:paraId="471FD62A" w14:textId="77777777" w:rsidR="00B3339F" w:rsidRPr="006A25F9" w:rsidRDefault="00B3339F" w:rsidP="00B3339F">
            <w:pPr>
              <w:rPr>
                <w:rFonts w:cstheme="minorHAnsi"/>
                <w:bCs/>
                <w:color w:val="808080" w:themeColor="background1" w:themeShade="80"/>
                <w:sz w:val="24"/>
                <w:szCs w:val="24"/>
              </w:rPr>
            </w:pPr>
          </w:p>
        </w:tc>
        <w:tc>
          <w:tcPr>
            <w:tcW w:w="3487" w:type="dxa"/>
          </w:tcPr>
          <w:p w14:paraId="2B67E3D9" w14:textId="77777777" w:rsidR="00B3339F" w:rsidRPr="006A25F9" w:rsidRDefault="00B3339F" w:rsidP="00B3339F">
            <w:pPr>
              <w:rPr>
                <w:rFonts w:cstheme="minorHAnsi"/>
                <w:bCs/>
                <w:color w:val="808080" w:themeColor="background1" w:themeShade="80"/>
                <w:sz w:val="24"/>
                <w:szCs w:val="24"/>
              </w:rPr>
            </w:pPr>
          </w:p>
        </w:tc>
      </w:tr>
      <w:tr w:rsidR="005B545D" w:rsidRPr="006A25F9" w14:paraId="2B7B9471" w14:textId="77777777" w:rsidTr="00FB3AC5">
        <w:tc>
          <w:tcPr>
            <w:tcW w:w="3486" w:type="dxa"/>
          </w:tcPr>
          <w:p w14:paraId="130CD5B7" w14:textId="6160607E" w:rsidR="005B545D" w:rsidRPr="006A25F9" w:rsidRDefault="005B545D" w:rsidP="005B545D">
            <w:pPr>
              <w:rPr>
                <w:rFonts w:cstheme="minorHAnsi"/>
                <w:bCs/>
                <w:color w:val="808080" w:themeColor="background1" w:themeShade="80"/>
                <w:sz w:val="24"/>
                <w:szCs w:val="24"/>
              </w:rPr>
            </w:pPr>
            <w:r w:rsidRPr="006A25F9">
              <w:rPr>
                <w:rFonts w:cstheme="minorHAnsi"/>
                <w:b/>
                <w:color w:val="808080" w:themeColor="background1" w:themeShade="80"/>
                <w:sz w:val="24"/>
                <w:szCs w:val="24"/>
              </w:rPr>
              <w:t>Indicator 3:</w:t>
            </w:r>
            <w:r w:rsidRPr="006A25F9">
              <w:rPr>
                <w:rFonts w:cstheme="minorHAnsi"/>
                <w:bCs/>
                <w:color w:val="808080" w:themeColor="background1" w:themeShade="80"/>
                <w:sz w:val="24"/>
                <w:szCs w:val="24"/>
              </w:rPr>
              <w:t xml:space="preserve"> </w:t>
            </w:r>
            <w:r w:rsidR="00386180" w:rsidRPr="006A25F9">
              <w:rPr>
                <w:rFonts w:cstheme="minorHAnsi"/>
                <w:bCs/>
                <w:color w:val="808080" w:themeColor="background1" w:themeShade="80"/>
                <w:sz w:val="24"/>
                <w:szCs w:val="24"/>
              </w:rPr>
              <w:t>Number of countries with biodiversity-related policy and institutional framework analyses</w:t>
            </w:r>
            <w:r w:rsidR="00C42B4A" w:rsidRPr="006A25F9">
              <w:rPr>
                <w:rFonts w:cstheme="minorHAnsi"/>
                <w:bCs/>
                <w:color w:val="808080" w:themeColor="background1" w:themeShade="80"/>
                <w:sz w:val="24"/>
                <w:szCs w:val="24"/>
              </w:rPr>
              <w:t>.</w:t>
            </w:r>
          </w:p>
        </w:tc>
        <w:tc>
          <w:tcPr>
            <w:tcW w:w="3487" w:type="dxa"/>
          </w:tcPr>
          <w:p w14:paraId="6E6F8B5E" w14:textId="3512B809" w:rsidR="005B545D" w:rsidRPr="006A25F9" w:rsidRDefault="00C14857" w:rsidP="00C42B4A">
            <w:pPr>
              <w:rPr>
                <w:rFonts w:cstheme="minorHAnsi"/>
                <w:bCs/>
                <w:color w:val="808080" w:themeColor="background1" w:themeShade="80"/>
                <w:sz w:val="24"/>
                <w:szCs w:val="24"/>
              </w:rPr>
            </w:pPr>
            <w:r w:rsidRPr="006A25F9">
              <w:rPr>
                <w:rFonts w:cstheme="minorHAnsi"/>
                <w:bCs/>
                <w:color w:val="808080" w:themeColor="background1" w:themeShade="80"/>
                <w:sz w:val="24"/>
                <w:szCs w:val="24"/>
              </w:rPr>
              <w:t>1 draft policy and institutional framework analyse</w:t>
            </w:r>
            <w:r w:rsidR="006633F2" w:rsidRPr="006A25F9">
              <w:rPr>
                <w:rFonts w:cstheme="minorHAnsi"/>
                <w:bCs/>
                <w:color w:val="808080" w:themeColor="background1" w:themeShade="80"/>
                <w:sz w:val="24"/>
                <w:szCs w:val="24"/>
              </w:rPr>
              <w:t>d.</w:t>
            </w:r>
          </w:p>
        </w:tc>
        <w:tc>
          <w:tcPr>
            <w:tcW w:w="3487" w:type="dxa"/>
          </w:tcPr>
          <w:p w14:paraId="484296B3" w14:textId="279FD472" w:rsidR="005B545D" w:rsidRPr="006A25F9" w:rsidRDefault="00040420" w:rsidP="005B545D">
            <w:pPr>
              <w:rPr>
                <w:rFonts w:cstheme="minorHAnsi"/>
                <w:bCs/>
                <w:color w:val="808080" w:themeColor="background1" w:themeShade="80"/>
                <w:sz w:val="24"/>
                <w:szCs w:val="24"/>
              </w:rPr>
            </w:pPr>
            <w:r w:rsidRPr="006A25F9">
              <w:rPr>
                <w:rFonts w:cstheme="minorHAnsi"/>
                <w:bCs/>
                <w:color w:val="808080" w:themeColor="background1" w:themeShade="80"/>
                <w:sz w:val="24"/>
                <w:szCs w:val="24"/>
              </w:rPr>
              <w:t>1</w:t>
            </w:r>
          </w:p>
        </w:tc>
        <w:tc>
          <w:tcPr>
            <w:tcW w:w="3487" w:type="dxa"/>
          </w:tcPr>
          <w:p w14:paraId="3D9C2D1D" w14:textId="39A5E325" w:rsidR="005B545D" w:rsidRPr="006A25F9" w:rsidRDefault="00040420" w:rsidP="005B545D">
            <w:pPr>
              <w:rPr>
                <w:rFonts w:cstheme="minorHAnsi"/>
                <w:bCs/>
                <w:color w:val="808080" w:themeColor="background1" w:themeShade="80"/>
                <w:sz w:val="24"/>
                <w:szCs w:val="24"/>
              </w:rPr>
            </w:pPr>
            <w:r w:rsidRPr="006A25F9">
              <w:rPr>
                <w:rFonts w:cstheme="minorHAnsi"/>
                <w:bCs/>
                <w:color w:val="808080" w:themeColor="background1" w:themeShade="80"/>
                <w:sz w:val="24"/>
                <w:szCs w:val="24"/>
              </w:rPr>
              <w:t>1</w:t>
            </w:r>
          </w:p>
        </w:tc>
      </w:tr>
      <w:tr w:rsidR="001A71E1" w:rsidRPr="006A25F9" w14:paraId="1AD260DF" w14:textId="77777777" w:rsidTr="00A56757">
        <w:tc>
          <w:tcPr>
            <w:tcW w:w="13947" w:type="dxa"/>
            <w:gridSpan w:val="4"/>
          </w:tcPr>
          <w:p w14:paraId="78EF92AE" w14:textId="77777777" w:rsidR="001A71E1" w:rsidRPr="006A25F9" w:rsidRDefault="001A71E1" w:rsidP="001A71E1">
            <w:pPr>
              <w:rPr>
                <w:rFonts w:cstheme="minorHAnsi"/>
                <w:b/>
                <w:color w:val="808080" w:themeColor="background1" w:themeShade="80"/>
                <w:sz w:val="24"/>
                <w:szCs w:val="24"/>
              </w:rPr>
            </w:pPr>
          </w:p>
          <w:p w14:paraId="088614A3" w14:textId="19DB274E" w:rsidR="001A71E1" w:rsidRPr="006A25F9" w:rsidRDefault="001A71E1" w:rsidP="001A71E1">
            <w:pPr>
              <w:rPr>
                <w:rFonts w:cstheme="minorHAnsi"/>
                <w:bCs/>
                <w:color w:val="808080" w:themeColor="background1" w:themeShade="80"/>
                <w:sz w:val="24"/>
                <w:szCs w:val="24"/>
              </w:rPr>
            </w:pPr>
            <w:r w:rsidRPr="006A25F9">
              <w:rPr>
                <w:rFonts w:cstheme="minorHAnsi"/>
                <w:b/>
                <w:color w:val="808080" w:themeColor="background1" w:themeShade="80"/>
                <w:sz w:val="24"/>
                <w:szCs w:val="24"/>
              </w:rPr>
              <w:t>1.2 Harmful and positive subsidies and incentives to biodiversity are identified</w:t>
            </w:r>
          </w:p>
        </w:tc>
      </w:tr>
      <w:tr w:rsidR="00BD371F" w:rsidRPr="006A25F9" w14:paraId="18E923AC" w14:textId="77777777" w:rsidTr="00FB3AC5">
        <w:tc>
          <w:tcPr>
            <w:tcW w:w="3486" w:type="dxa"/>
          </w:tcPr>
          <w:p w14:paraId="1790ABF7" w14:textId="624C66A7" w:rsidR="00BD371F" w:rsidRPr="006A25F9" w:rsidRDefault="00BD371F" w:rsidP="00BD371F">
            <w:pPr>
              <w:rPr>
                <w:rFonts w:cstheme="minorHAnsi"/>
                <w:bCs/>
                <w:color w:val="808080" w:themeColor="background1" w:themeShade="80"/>
                <w:sz w:val="24"/>
                <w:szCs w:val="24"/>
              </w:rPr>
            </w:pPr>
            <w:r w:rsidRPr="006A25F9">
              <w:rPr>
                <w:rFonts w:cstheme="minorHAnsi"/>
                <w:b/>
                <w:color w:val="808080" w:themeColor="background1" w:themeShade="80"/>
                <w:sz w:val="24"/>
                <w:szCs w:val="24"/>
              </w:rPr>
              <w:t>Indicator 4:</w:t>
            </w:r>
            <w:r w:rsidRPr="006A25F9">
              <w:rPr>
                <w:rFonts w:cstheme="minorHAnsi"/>
                <w:bCs/>
                <w:color w:val="808080" w:themeColor="background1" w:themeShade="80"/>
                <w:sz w:val="24"/>
                <w:szCs w:val="24"/>
              </w:rPr>
              <w:t xml:space="preserve"> </w:t>
            </w:r>
            <w:r w:rsidR="00A41C05" w:rsidRPr="006A25F9">
              <w:rPr>
                <w:rFonts w:cstheme="minorHAnsi"/>
                <w:bCs/>
                <w:color w:val="808080" w:themeColor="background1" w:themeShade="80"/>
                <w:sz w:val="24"/>
                <w:szCs w:val="24"/>
              </w:rPr>
              <w:t xml:space="preserve"> Number of countries with a report on </w:t>
            </w:r>
            <w:r w:rsidR="00A41C05" w:rsidRPr="006A25F9">
              <w:rPr>
                <w:rFonts w:cstheme="minorHAnsi"/>
                <w:bCs/>
                <w:color w:val="808080" w:themeColor="background1" w:themeShade="80"/>
                <w:sz w:val="24"/>
                <w:szCs w:val="24"/>
              </w:rPr>
              <w:lastRenderedPageBreak/>
              <w:t>nature-positive and nature-harmful subsidies</w:t>
            </w:r>
          </w:p>
        </w:tc>
        <w:tc>
          <w:tcPr>
            <w:tcW w:w="3487" w:type="dxa"/>
          </w:tcPr>
          <w:p w14:paraId="2421DC81" w14:textId="7D71B3E6" w:rsidR="00BD371F" w:rsidRPr="006A25F9" w:rsidRDefault="00210D85" w:rsidP="00BD371F">
            <w:pPr>
              <w:rPr>
                <w:rFonts w:cstheme="minorHAnsi"/>
                <w:bCs/>
                <w:color w:val="808080" w:themeColor="background1" w:themeShade="80"/>
                <w:sz w:val="24"/>
                <w:szCs w:val="24"/>
              </w:rPr>
            </w:pPr>
            <w:r w:rsidRPr="006A25F9">
              <w:rPr>
                <w:rFonts w:cstheme="minorHAnsi"/>
                <w:bCs/>
                <w:color w:val="808080" w:themeColor="background1" w:themeShade="80"/>
                <w:sz w:val="24"/>
                <w:szCs w:val="24"/>
              </w:rPr>
              <w:lastRenderedPageBreak/>
              <w:t xml:space="preserve">1 draft reports on </w:t>
            </w:r>
            <w:proofErr w:type="spellStart"/>
            <w:r w:rsidRPr="006A25F9">
              <w:rPr>
                <w:rFonts w:cstheme="minorHAnsi"/>
                <w:bCs/>
                <w:color w:val="808080" w:themeColor="background1" w:themeShade="80"/>
                <w:sz w:val="24"/>
                <w:szCs w:val="24"/>
              </w:rPr>
              <w:t>naturepositive</w:t>
            </w:r>
            <w:proofErr w:type="spellEnd"/>
            <w:r w:rsidRPr="006A25F9">
              <w:rPr>
                <w:rFonts w:cstheme="minorHAnsi"/>
                <w:bCs/>
                <w:color w:val="808080" w:themeColor="background1" w:themeShade="80"/>
                <w:sz w:val="24"/>
                <w:szCs w:val="24"/>
              </w:rPr>
              <w:t xml:space="preserve"> and nature-harmful subsidies</w:t>
            </w:r>
          </w:p>
        </w:tc>
        <w:tc>
          <w:tcPr>
            <w:tcW w:w="3487" w:type="dxa"/>
          </w:tcPr>
          <w:p w14:paraId="4214F610" w14:textId="28F90CDA" w:rsidR="00BD371F" w:rsidRPr="006A25F9" w:rsidRDefault="00D34062" w:rsidP="00BD371F">
            <w:pPr>
              <w:rPr>
                <w:rFonts w:cstheme="minorHAnsi"/>
                <w:bCs/>
                <w:color w:val="808080" w:themeColor="background1" w:themeShade="80"/>
                <w:sz w:val="24"/>
                <w:szCs w:val="24"/>
              </w:rPr>
            </w:pPr>
            <w:r w:rsidRPr="006A25F9">
              <w:rPr>
                <w:rFonts w:cstheme="minorHAnsi"/>
                <w:bCs/>
                <w:color w:val="808080" w:themeColor="background1" w:themeShade="80"/>
                <w:sz w:val="24"/>
                <w:szCs w:val="24"/>
              </w:rPr>
              <w:t>0</w:t>
            </w:r>
          </w:p>
        </w:tc>
        <w:tc>
          <w:tcPr>
            <w:tcW w:w="3487" w:type="dxa"/>
          </w:tcPr>
          <w:p w14:paraId="39309C4E" w14:textId="756ED9B0" w:rsidR="00BD371F" w:rsidRPr="006A25F9" w:rsidRDefault="00D34062" w:rsidP="00BD371F">
            <w:pPr>
              <w:rPr>
                <w:rFonts w:cstheme="minorHAnsi"/>
                <w:bCs/>
                <w:color w:val="808080" w:themeColor="background1" w:themeShade="80"/>
                <w:sz w:val="24"/>
                <w:szCs w:val="24"/>
              </w:rPr>
            </w:pPr>
            <w:r w:rsidRPr="006A25F9">
              <w:rPr>
                <w:rFonts w:cstheme="minorHAnsi"/>
                <w:bCs/>
                <w:color w:val="808080" w:themeColor="background1" w:themeShade="80"/>
                <w:sz w:val="24"/>
                <w:szCs w:val="24"/>
              </w:rPr>
              <w:t>0</w:t>
            </w:r>
          </w:p>
        </w:tc>
      </w:tr>
      <w:tr w:rsidR="00D764A3" w:rsidRPr="006A25F9" w14:paraId="7A2B7A20" w14:textId="77777777" w:rsidTr="00B45C1E">
        <w:tc>
          <w:tcPr>
            <w:tcW w:w="13947" w:type="dxa"/>
            <w:gridSpan w:val="4"/>
          </w:tcPr>
          <w:p w14:paraId="2C0FEE08" w14:textId="17C10A88" w:rsidR="00D764A3" w:rsidRPr="006A25F9" w:rsidRDefault="006557BC" w:rsidP="00B3339F">
            <w:pPr>
              <w:rPr>
                <w:rFonts w:cstheme="minorHAnsi"/>
                <w:b/>
                <w:color w:val="808080" w:themeColor="background1" w:themeShade="80"/>
                <w:sz w:val="24"/>
                <w:szCs w:val="24"/>
              </w:rPr>
            </w:pPr>
            <w:r w:rsidRPr="006A25F9">
              <w:rPr>
                <w:rFonts w:cstheme="minorHAnsi"/>
                <w:b/>
                <w:color w:val="808080" w:themeColor="background1" w:themeShade="80"/>
                <w:sz w:val="24"/>
                <w:szCs w:val="24"/>
              </w:rPr>
              <w:t xml:space="preserve">Component 2: </w:t>
            </w:r>
            <w:r w:rsidR="00914A8B" w:rsidRPr="006A25F9">
              <w:rPr>
                <w:rFonts w:cstheme="minorHAnsi"/>
                <w:b/>
                <w:color w:val="808080" w:themeColor="background1" w:themeShade="80"/>
                <w:sz w:val="24"/>
                <w:szCs w:val="24"/>
              </w:rPr>
              <w:t>National biodiversity expenditure reviews conducted across all relevant sectors.</w:t>
            </w:r>
          </w:p>
        </w:tc>
      </w:tr>
      <w:tr w:rsidR="00C808BE" w:rsidRPr="006A25F9" w14:paraId="502F87D4" w14:textId="77777777" w:rsidTr="00FB3AC5">
        <w:tc>
          <w:tcPr>
            <w:tcW w:w="3486" w:type="dxa"/>
          </w:tcPr>
          <w:p w14:paraId="3AE3080B" w14:textId="766391F2" w:rsidR="00C808BE" w:rsidRPr="006A25F9" w:rsidRDefault="00C808BE" w:rsidP="00C808BE">
            <w:pPr>
              <w:rPr>
                <w:rFonts w:cstheme="minorHAnsi"/>
                <w:b/>
                <w:color w:val="808080" w:themeColor="background1" w:themeShade="80"/>
                <w:sz w:val="24"/>
                <w:szCs w:val="24"/>
              </w:rPr>
            </w:pPr>
            <w:r w:rsidRPr="006A25F9">
              <w:rPr>
                <w:rFonts w:cstheme="minorHAnsi"/>
                <w:b/>
                <w:color w:val="808080" w:themeColor="background1" w:themeShade="80"/>
                <w:sz w:val="24"/>
                <w:szCs w:val="24"/>
              </w:rPr>
              <w:t>Description of Indicator</w:t>
            </w:r>
          </w:p>
        </w:tc>
        <w:tc>
          <w:tcPr>
            <w:tcW w:w="3487" w:type="dxa"/>
          </w:tcPr>
          <w:p w14:paraId="32B863CA" w14:textId="64E2EC8B" w:rsidR="00C808BE" w:rsidRPr="006A25F9" w:rsidRDefault="00C808BE" w:rsidP="00C808BE">
            <w:pPr>
              <w:rPr>
                <w:rFonts w:cstheme="minorHAnsi"/>
                <w:b/>
                <w:color w:val="808080" w:themeColor="background1" w:themeShade="80"/>
                <w:sz w:val="24"/>
                <w:szCs w:val="24"/>
              </w:rPr>
            </w:pPr>
            <w:r w:rsidRPr="006A25F9">
              <w:rPr>
                <w:rFonts w:cstheme="minorHAnsi"/>
                <w:b/>
                <w:color w:val="808080" w:themeColor="background1" w:themeShade="80"/>
                <w:sz w:val="24"/>
                <w:szCs w:val="24"/>
              </w:rPr>
              <w:t>End of project target level</w:t>
            </w:r>
          </w:p>
        </w:tc>
        <w:tc>
          <w:tcPr>
            <w:tcW w:w="3487" w:type="dxa"/>
          </w:tcPr>
          <w:p w14:paraId="66D91565" w14:textId="7099859B" w:rsidR="00C808BE" w:rsidRPr="006A25F9" w:rsidRDefault="00C808BE" w:rsidP="00C808BE">
            <w:pPr>
              <w:rPr>
                <w:rFonts w:cstheme="minorHAnsi"/>
                <w:b/>
                <w:color w:val="808080" w:themeColor="background1" w:themeShade="80"/>
                <w:sz w:val="24"/>
                <w:szCs w:val="24"/>
              </w:rPr>
            </w:pPr>
            <w:r w:rsidRPr="006A25F9">
              <w:rPr>
                <w:rFonts w:cstheme="minorHAnsi"/>
                <w:b/>
                <w:color w:val="808080" w:themeColor="background1" w:themeShade="80"/>
                <w:sz w:val="24"/>
                <w:szCs w:val="24"/>
              </w:rPr>
              <w:t xml:space="preserve">Level as of now </w:t>
            </w:r>
          </w:p>
        </w:tc>
        <w:tc>
          <w:tcPr>
            <w:tcW w:w="3487" w:type="dxa"/>
          </w:tcPr>
          <w:p w14:paraId="3116BBCD" w14:textId="4CA787D7" w:rsidR="00C808BE" w:rsidRPr="006A25F9" w:rsidRDefault="00C808BE" w:rsidP="00C808BE">
            <w:pPr>
              <w:rPr>
                <w:rFonts w:cstheme="minorHAnsi"/>
                <w:b/>
                <w:color w:val="808080" w:themeColor="background1" w:themeShade="80"/>
                <w:sz w:val="24"/>
                <w:szCs w:val="24"/>
              </w:rPr>
            </w:pPr>
            <w:r w:rsidRPr="006A25F9">
              <w:rPr>
                <w:rFonts w:cstheme="minorHAnsi"/>
                <w:b/>
                <w:color w:val="808080" w:themeColor="background1" w:themeShade="80"/>
                <w:sz w:val="24"/>
                <w:szCs w:val="24"/>
              </w:rPr>
              <w:t>Cumulative progress since project start to now (comment)</w:t>
            </w:r>
          </w:p>
        </w:tc>
      </w:tr>
      <w:tr w:rsidR="002F7917" w:rsidRPr="006A25F9" w14:paraId="217C24D7" w14:textId="77777777" w:rsidTr="00FB3AC5">
        <w:tc>
          <w:tcPr>
            <w:tcW w:w="3486" w:type="dxa"/>
          </w:tcPr>
          <w:p w14:paraId="4B6E2914" w14:textId="60E201FC" w:rsidR="002F7917" w:rsidRPr="006A25F9" w:rsidRDefault="002F7917" w:rsidP="002F7917">
            <w:pPr>
              <w:rPr>
                <w:rFonts w:cstheme="minorHAnsi"/>
                <w:bCs/>
                <w:color w:val="808080" w:themeColor="background1" w:themeShade="80"/>
                <w:sz w:val="24"/>
                <w:szCs w:val="24"/>
              </w:rPr>
            </w:pPr>
            <w:r w:rsidRPr="006A25F9">
              <w:rPr>
                <w:rFonts w:cstheme="minorHAnsi"/>
                <w:b/>
                <w:color w:val="808080" w:themeColor="background1" w:themeShade="80"/>
                <w:sz w:val="24"/>
                <w:szCs w:val="24"/>
              </w:rPr>
              <w:t>Indicator 5</w:t>
            </w:r>
            <w:r w:rsidR="00654DA2" w:rsidRPr="006A25F9">
              <w:rPr>
                <w:rFonts w:cstheme="minorHAnsi"/>
                <w:b/>
                <w:color w:val="808080" w:themeColor="background1" w:themeShade="80"/>
                <w:sz w:val="24"/>
                <w:szCs w:val="24"/>
              </w:rPr>
              <w:t>:</w:t>
            </w:r>
            <w:r w:rsidR="00654DA2" w:rsidRPr="006A25F9">
              <w:rPr>
                <w:rFonts w:cstheme="minorHAnsi"/>
                <w:bCs/>
                <w:color w:val="808080" w:themeColor="background1" w:themeShade="80"/>
                <w:sz w:val="24"/>
                <w:szCs w:val="24"/>
              </w:rPr>
              <w:t xml:space="preserve"> </w:t>
            </w:r>
            <w:r w:rsidR="007D492A" w:rsidRPr="006A25F9">
              <w:rPr>
                <w:rFonts w:cstheme="minorHAnsi"/>
                <w:bCs/>
                <w:color w:val="808080" w:themeColor="background1" w:themeShade="80"/>
                <w:sz w:val="24"/>
                <w:szCs w:val="24"/>
              </w:rPr>
              <w:t xml:space="preserve">Number of countries with a report on national biodiversity expenditures. </w:t>
            </w:r>
          </w:p>
        </w:tc>
        <w:tc>
          <w:tcPr>
            <w:tcW w:w="3487" w:type="dxa"/>
          </w:tcPr>
          <w:p w14:paraId="5C2AB63C" w14:textId="1AC0275B" w:rsidR="002F7917" w:rsidRPr="006A25F9" w:rsidRDefault="00FF739E" w:rsidP="002F7917">
            <w:pPr>
              <w:rPr>
                <w:rFonts w:cstheme="minorHAnsi"/>
                <w:bCs/>
                <w:color w:val="808080" w:themeColor="background1" w:themeShade="80"/>
                <w:sz w:val="24"/>
                <w:szCs w:val="24"/>
              </w:rPr>
            </w:pPr>
            <w:r w:rsidRPr="006A25F9">
              <w:rPr>
                <w:rFonts w:cstheme="minorHAnsi"/>
                <w:bCs/>
                <w:color w:val="808080" w:themeColor="background1" w:themeShade="80"/>
                <w:sz w:val="24"/>
                <w:szCs w:val="24"/>
              </w:rPr>
              <w:t>1 draft reports on national biodiversity expenditures.</w:t>
            </w:r>
          </w:p>
        </w:tc>
        <w:tc>
          <w:tcPr>
            <w:tcW w:w="3487" w:type="dxa"/>
          </w:tcPr>
          <w:p w14:paraId="6D9E110F" w14:textId="35C9747E" w:rsidR="002F7917" w:rsidRPr="006A25F9" w:rsidRDefault="00D34062" w:rsidP="002F7917">
            <w:pPr>
              <w:rPr>
                <w:rFonts w:cstheme="minorHAnsi"/>
                <w:bCs/>
                <w:color w:val="808080" w:themeColor="background1" w:themeShade="80"/>
                <w:sz w:val="24"/>
                <w:szCs w:val="24"/>
              </w:rPr>
            </w:pPr>
            <w:r w:rsidRPr="006A25F9">
              <w:rPr>
                <w:rFonts w:cstheme="minorHAnsi"/>
                <w:bCs/>
                <w:color w:val="808080" w:themeColor="background1" w:themeShade="80"/>
                <w:sz w:val="24"/>
                <w:szCs w:val="24"/>
              </w:rPr>
              <w:t>0</w:t>
            </w:r>
          </w:p>
        </w:tc>
        <w:tc>
          <w:tcPr>
            <w:tcW w:w="3487" w:type="dxa"/>
          </w:tcPr>
          <w:p w14:paraId="6401508D" w14:textId="0C86C325" w:rsidR="002F7917" w:rsidRPr="006A25F9" w:rsidRDefault="00D34062" w:rsidP="002F7917">
            <w:pPr>
              <w:rPr>
                <w:rFonts w:cstheme="minorHAnsi"/>
                <w:bCs/>
                <w:color w:val="808080" w:themeColor="background1" w:themeShade="80"/>
                <w:sz w:val="24"/>
                <w:szCs w:val="24"/>
              </w:rPr>
            </w:pPr>
            <w:r w:rsidRPr="006A25F9">
              <w:rPr>
                <w:rFonts w:cstheme="minorHAnsi"/>
                <w:bCs/>
                <w:color w:val="808080" w:themeColor="background1" w:themeShade="80"/>
                <w:sz w:val="24"/>
                <w:szCs w:val="24"/>
              </w:rPr>
              <w:t>0</w:t>
            </w:r>
          </w:p>
        </w:tc>
      </w:tr>
    </w:tbl>
    <w:p w14:paraId="7ADBC389" w14:textId="77777777" w:rsidR="002D1D05" w:rsidRPr="006A25F9" w:rsidRDefault="002D1D05" w:rsidP="00AA5E12">
      <w:pPr>
        <w:spacing w:after="0"/>
        <w:rPr>
          <w:rFonts w:cstheme="minorHAnsi"/>
          <w:color w:val="0000FF"/>
          <w:sz w:val="24"/>
          <w:szCs w:val="24"/>
        </w:rPr>
        <w:sectPr w:rsidR="002D1D05" w:rsidRPr="006A25F9" w:rsidSect="004649E8">
          <w:pgSz w:w="16837" w:h="11905" w:orient="landscape"/>
          <w:pgMar w:top="1440" w:right="1440" w:bottom="1440" w:left="1440" w:header="720" w:footer="720" w:gutter="0"/>
          <w:cols w:space="720"/>
          <w:docGrid w:linePitch="299"/>
        </w:sectPr>
      </w:pPr>
    </w:p>
    <w:p w14:paraId="1C093F26" w14:textId="5D43C2D4" w:rsidR="001D54EE" w:rsidRPr="006A25F9" w:rsidRDefault="001D54EE" w:rsidP="008C2450">
      <w:pPr>
        <w:pStyle w:val="ListParagraph"/>
        <w:numPr>
          <w:ilvl w:val="0"/>
          <w:numId w:val="2"/>
        </w:numPr>
        <w:rPr>
          <w:rFonts w:asciiTheme="minorHAnsi" w:hAnsiTheme="minorHAnsi" w:cstheme="minorHAnsi"/>
          <w:sz w:val="24"/>
          <w:szCs w:val="24"/>
        </w:rPr>
      </w:pPr>
      <w:bookmarkStart w:id="19" w:name="_Toc162356063"/>
      <w:bookmarkStart w:id="20" w:name="_Toc178675987"/>
      <w:bookmarkStart w:id="21" w:name="_Toc366161038"/>
      <w:r w:rsidRPr="006A25F9">
        <w:rPr>
          <w:rFonts w:asciiTheme="minorHAnsi" w:hAnsiTheme="minorHAnsi" w:cstheme="minorHAnsi"/>
          <w:b/>
          <w:sz w:val="24"/>
          <w:szCs w:val="24"/>
        </w:rPr>
        <w:lastRenderedPageBreak/>
        <w:t>Project Risks and Issues</w:t>
      </w:r>
      <w:bookmarkEnd w:id="19"/>
      <w:bookmarkEnd w:id="20"/>
      <w:bookmarkEnd w:id="21"/>
    </w:p>
    <w:p w14:paraId="16D36D1F" w14:textId="77777777" w:rsidR="00C00A5E" w:rsidRPr="006A25F9" w:rsidRDefault="00C00A5E" w:rsidP="00AA5E12">
      <w:pPr>
        <w:pBdr>
          <w:top w:val="single" w:sz="4" w:space="1" w:color="auto"/>
          <w:left w:val="single" w:sz="4" w:space="4" w:color="auto"/>
          <w:bottom w:val="single" w:sz="4" w:space="1" w:color="auto"/>
          <w:right w:val="single" w:sz="4" w:space="4" w:color="auto"/>
        </w:pBdr>
        <w:spacing w:after="0"/>
        <w:rPr>
          <w:rFonts w:cstheme="minorHAnsi"/>
          <w:color w:val="808080" w:themeColor="background1" w:themeShade="80"/>
          <w:sz w:val="24"/>
          <w:szCs w:val="24"/>
        </w:rPr>
      </w:pPr>
    </w:p>
    <w:p w14:paraId="63B1EB68" w14:textId="77777777" w:rsidR="004F30B8" w:rsidRPr="006A25F9" w:rsidRDefault="004F30B8" w:rsidP="004F30B8">
      <w:pPr>
        <w:pBdr>
          <w:top w:val="single" w:sz="4" w:space="1" w:color="auto"/>
          <w:left w:val="single" w:sz="4" w:space="4" w:color="auto"/>
          <w:bottom w:val="single" w:sz="4" w:space="1" w:color="auto"/>
          <w:right w:val="single" w:sz="4" w:space="4" w:color="auto"/>
        </w:pBdr>
        <w:spacing w:after="0"/>
        <w:rPr>
          <w:rFonts w:cstheme="minorHAnsi"/>
          <w:color w:val="808080" w:themeColor="background1" w:themeShade="80"/>
          <w:sz w:val="24"/>
          <w:szCs w:val="24"/>
          <w:lang w:val="en-US"/>
        </w:rPr>
      </w:pPr>
      <w:r w:rsidRPr="006A25F9">
        <w:rPr>
          <w:rFonts w:cstheme="minorHAnsi"/>
          <w:color w:val="808080" w:themeColor="background1" w:themeShade="80"/>
          <w:sz w:val="24"/>
          <w:szCs w:val="24"/>
          <w:lang w:val="en-US"/>
        </w:rPr>
        <w:t>During the reporting period, several risks and issues affected project implementation, primarily related to data availability, institutional capacity, coordination, and fiscal constraints.</w:t>
      </w:r>
    </w:p>
    <w:p w14:paraId="1B1B3CF6" w14:textId="77777777" w:rsidR="00CC384C" w:rsidRPr="006A25F9" w:rsidRDefault="004F30B8" w:rsidP="004F30B8">
      <w:pPr>
        <w:pBdr>
          <w:top w:val="single" w:sz="4" w:space="1" w:color="auto"/>
          <w:left w:val="single" w:sz="4" w:space="4" w:color="auto"/>
          <w:bottom w:val="single" w:sz="4" w:space="1" w:color="auto"/>
          <w:right w:val="single" w:sz="4" w:space="4" w:color="auto"/>
        </w:pBdr>
        <w:spacing w:after="0"/>
        <w:rPr>
          <w:rFonts w:cstheme="minorHAnsi"/>
          <w:color w:val="808080" w:themeColor="background1" w:themeShade="80"/>
          <w:sz w:val="24"/>
          <w:szCs w:val="24"/>
          <w:lang w:val="en-US"/>
        </w:rPr>
      </w:pPr>
      <w:r w:rsidRPr="006A25F9">
        <w:rPr>
          <w:rFonts w:cstheme="minorHAnsi"/>
          <w:color w:val="808080" w:themeColor="background1" w:themeShade="80"/>
          <w:sz w:val="24"/>
          <w:szCs w:val="24"/>
          <w:lang w:val="en-US"/>
        </w:rPr>
        <w:t xml:space="preserve">A key challenge emerged from data gaps and delays in the Biodiversity Expenditure Review (BER), as many institutions had incomplete or inconsistent data. This </w:t>
      </w:r>
      <w:r w:rsidR="00CC384C" w:rsidRPr="006A25F9">
        <w:rPr>
          <w:rFonts w:cstheme="minorHAnsi"/>
          <w:color w:val="808080" w:themeColor="background1" w:themeShade="80"/>
          <w:sz w:val="24"/>
          <w:szCs w:val="24"/>
          <w:lang w:val="en-US"/>
        </w:rPr>
        <w:t xml:space="preserve">has </w:t>
      </w:r>
      <w:r w:rsidRPr="006A25F9">
        <w:rPr>
          <w:rFonts w:cstheme="minorHAnsi"/>
          <w:color w:val="808080" w:themeColor="background1" w:themeShade="80"/>
          <w:sz w:val="24"/>
          <w:szCs w:val="24"/>
          <w:lang w:val="en-US"/>
        </w:rPr>
        <w:t xml:space="preserve">slowed progress and risked compromising the quality of expenditure analysis. </w:t>
      </w:r>
    </w:p>
    <w:p w14:paraId="3BA0E879" w14:textId="2DAE0CDD" w:rsidR="004F30B8" w:rsidRPr="006A25F9" w:rsidRDefault="004F30B8" w:rsidP="004F30B8">
      <w:pPr>
        <w:pBdr>
          <w:top w:val="single" w:sz="4" w:space="1" w:color="auto"/>
          <w:left w:val="single" w:sz="4" w:space="4" w:color="auto"/>
          <w:bottom w:val="single" w:sz="4" w:space="1" w:color="auto"/>
          <w:right w:val="single" w:sz="4" w:space="4" w:color="auto"/>
        </w:pBdr>
        <w:spacing w:after="0"/>
        <w:rPr>
          <w:rFonts w:cstheme="minorHAnsi"/>
          <w:color w:val="808080" w:themeColor="background1" w:themeShade="80"/>
          <w:sz w:val="24"/>
          <w:szCs w:val="24"/>
          <w:lang w:val="en-US"/>
        </w:rPr>
      </w:pPr>
      <w:r w:rsidRPr="006A25F9">
        <w:rPr>
          <w:rFonts w:cstheme="minorHAnsi"/>
          <w:color w:val="808080" w:themeColor="background1" w:themeShade="80"/>
          <w:sz w:val="24"/>
          <w:szCs w:val="24"/>
          <w:lang w:val="en-US"/>
        </w:rPr>
        <w:t xml:space="preserve">To mitigate this, the project </w:t>
      </w:r>
      <w:r w:rsidR="00CC384C" w:rsidRPr="006A25F9">
        <w:rPr>
          <w:rFonts w:cstheme="minorHAnsi"/>
          <w:color w:val="808080" w:themeColor="background1" w:themeShade="80"/>
          <w:sz w:val="24"/>
          <w:szCs w:val="24"/>
          <w:lang w:val="en-US"/>
        </w:rPr>
        <w:t xml:space="preserve">has </w:t>
      </w:r>
      <w:r w:rsidRPr="006A25F9">
        <w:rPr>
          <w:rFonts w:cstheme="minorHAnsi"/>
          <w:color w:val="808080" w:themeColor="background1" w:themeShade="80"/>
          <w:sz w:val="24"/>
          <w:szCs w:val="24"/>
          <w:lang w:val="en-US"/>
        </w:rPr>
        <w:t>adopted phased data collection, provided targeted technical support to ministries and non</w:t>
      </w:r>
      <w:r w:rsidRPr="006A25F9">
        <w:rPr>
          <w:rFonts w:cstheme="minorHAnsi"/>
          <w:color w:val="808080" w:themeColor="background1" w:themeShade="80"/>
          <w:sz w:val="24"/>
          <w:szCs w:val="24"/>
          <w:lang w:val="en-US"/>
        </w:rPr>
        <w:noBreakHyphen/>
        <w:t>state actors, and extended the data</w:t>
      </w:r>
      <w:r w:rsidRPr="006A25F9">
        <w:rPr>
          <w:rFonts w:cstheme="minorHAnsi"/>
          <w:color w:val="808080" w:themeColor="background1" w:themeShade="80"/>
          <w:sz w:val="24"/>
          <w:szCs w:val="24"/>
          <w:lang w:val="en-US"/>
        </w:rPr>
        <w:noBreakHyphen/>
        <w:t>validation period to safeguard accuracy.</w:t>
      </w:r>
    </w:p>
    <w:p w14:paraId="1C2117EE" w14:textId="77777777" w:rsidR="00CC384C" w:rsidRPr="006A25F9" w:rsidRDefault="004F30B8" w:rsidP="004F30B8">
      <w:pPr>
        <w:pBdr>
          <w:top w:val="single" w:sz="4" w:space="1" w:color="auto"/>
          <w:left w:val="single" w:sz="4" w:space="4" w:color="auto"/>
          <w:bottom w:val="single" w:sz="4" w:space="1" w:color="auto"/>
          <w:right w:val="single" w:sz="4" w:space="4" w:color="auto"/>
        </w:pBdr>
        <w:spacing w:after="0"/>
        <w:rPr>
          <w:rFonts w:cstheme="minorHAnsi"/>
          <w:color w:val="808080" w:themeColor="background1" w:themeShade="80"/>
          <w:sz w:val="24"/>
          <w:szCs w:val="24"/>
          <w:lang w:val="en-US"/>
        </w:rPr>
      </w:pPr>
      <w:r w:rsidRPr="006A25F9">
        <w:rPr>
          <w:rFonts w:cstheme="minorHAnsi"/>
          <w:color w:val="808080" w:themeColor="background1" w:themeShade="80"/>
          <w:sz w:val="24"/>
          <w:szCs w:val="24"/>
          <w:lang w:val="en-US"/>
        </w:rPr>
        <w:t xml:space="preserve">Capacity limitations across some government institutions also affected the timely adoption of BIOFIN methodologies. This posed risks to the quality and alignment of technical outputs. </w:t>
      </w:r>
    </w:p>
    <w:p w14:paraId="27032ED1" w14:textId="3C369C3D" w:rsidR="004F30B8" w:rsidRPr="006A25F9" w:rsidRDefault="004F30B8" w:rsidP="004F30B8">
      <w:pPr>
        <w:pBdr>
          <w:top w:val="single" w:sz="4" w:space="1" w:color="auto"/>
          <w:left w:val="single" w:sz="4" w:space="4" w:color="auto"/>
          <w:bottom w:val="single" w:sz="4" w:space="1" w:color="auto"/>
          <w:right w:val="single" w:sz="4" w:space="4" w:color="auto"/>
        </w:pBdr>
        <w:spacing w:after="0"/>
        <w:rPr>
          <w:rFonts w:cstheme="minorHAnsi"/>
          <w:color w:val="808080" w:themeColor="background1" w:themeShade="80"/>
          <w:sz w:val="24"/>
          <w:szCs w:val="24"/>
          <w:lang w:val="en-US"/>
        </w:rPr>
      </w:pPr>
      <w:r w:rsidRPr="006A25F9">
        <w:rPr>
          <w:rFonts w:cstheme="minorHAnsi"/>
          <w:color w:val="808080" w:themeColor="background1" w:themeShade="80"/>
          <w:sz w:val="24"/>
          <w:szCs w:val="24"/>
          <w:lang w:val="en-US"/>
        </w:rPr>
        <w:t>The project responded by delivering targeted capacity</w:t>
      </w:r>
      <w:r w:rsidRPr="006A25F9">
        <w:rPr>
          <w:rFonts w:cstheme="minorHAnsi"/>
          <w:color w:val="808080" w:themeColor="background1" w:themeShade="80"/>
          <w:sz w:val="24"/>
          <w:szCs w:val="24"/>
          <w:lang w:val="en-US"/>
        </w:rPr>
        <w:noBreakHyphen/>
        <w:t xml:space="preserve">building, deploying experts </w:t>
      </w:r>
      <w:r w:rsidR="00CC384C" w:rsidRPr="006A25F9">
        <w:rPr>
          <w:rFonts w:cstheme="minorHAnsi"/>
          <w:color w:val="808080" w:themeColor="background1" w:themeShade="80"/>
          <w:sz w:val="24"/>
          <w:szCs w:val="24"/>
          <w:lang w:val="en-US"/>
        </w:rPr>
        <w:t xml:space="preserve">(Biodiversity Finance Analyst) </w:t>
      </w:r>
      <w:r w:rsidRPr="006A25F9">
        <w:rPr>
          <w:rFonts w:cstheme="minorHAnsi"/>
          <w:color w:val="808080" w:themeColor="background1" w:themeShade="80"/>
          <w:sz w:val="24"/>
          <w:szCs w:val="24"/>
          <w:lang w:val="en-US"/>
        </w:rPr>
        <w:t>to coach sector focal points, and strengthening engagement with the Ministry of Finance to ensure integration with national planning processes.</w:t>
      </w:r>
    </w:p>
    <w:p w14:paraId="2F38514A" w14:textId="77777777" w:rsidR="00CC384C" w:rsidRPr="006A25F9" w:rsidRDefault="004F30B8" w:rsidP="004F30B8">
      <w:pPr>
        <w:pBdr>
          <w:top w:val="single" w:sz="4" w:space="1" w:color="auto"/>
          <w:left w:val="single" w:sz="4" w:space="4" w:color="auto"/>
          <w:bottom w:val="single" w:sz="4" w:space="1" w:color="auto"/>
          <w:right w:val="single" w:sz="4" w:space="4" w:color="auto"/>
        </w:pBdr>
        <w:spacing w:after="0"/>
        <w:rPr>
          <w:rFonts w:cstheme="minorHAnsi"/>
          <w:color w:val="808080" w:themeColor="background1" w:themeShade="80"/>
          <w:sz w:val="24"/>
          <w:szCs w:val="24"/>
          <w:lang w:val="en-US"/>
        </w:rPr>
      </w:pPr>
      <w:r w:rsidRPr="006A25F9">
        <w:rPr>
          <w:rFonts w:cstheme="minorHAnsi"/>
          <w:color w:val="808080" w:themeColor="background1" w:themeShade="80"/>
          <w:sz w:val="24"/>
          <w:szCs w:val="24"/>
          <w:lang w:val="en-US"/>
        </w:rPr>
        <w:t xml:space="preserve">Coordination challenges were evident despite the establishment of the National Steering Committee and Technical Working Group, resulting in slower feedback loops and delayed validation processes. </w:t>
      </w:r>
    </w:p>
    <w:p w14:paraId="4027DEFE" w14:textId="161498D8" w:rsidR="004F30B8" w:rsidRPr="006A25F9" w:rsidRDefault="004F30B8" w:rsidP="004F30B8">
      <w:pPr>
        <w:pBdr>
          <w:top w:val="single" w:sz="4" w:space="1" w:color="auto"/>
          <w:left w:val="single" w:sz="4" w:space="4" w:color="auto"/>
          <w:bottom w:val="single" w:sz="4" w:space="1" w:color="auto"/>
          <w:right w:val="single" w:sz="4" w:space="4" w:color="auto"/>
        </w:pBdr>
        <w:spacing w:after="0"/>
        <w:rPr>
          <w:rFonts w:cstheme="minorHAnsi"/>
          <w:color w:val="808080" w:themeColor="background1" w:themeShade="80"/>
          <w:sz w:val="24"/>
          <w:szCs w:val="24"/>
          <w:lang w:val="en-US"/>
        </w:rPr>
      </w:pPr>
      <w:r w:rsidRPr="006A25F9">
        <w:rPr>
          <w:rFonts w:cstheme="minorHAnsi"/>
          <w:color w:val="808080" w:themeColor="background1" w:themeShade="80"/>
          <w:sz w:val="24"/>
          <w:szCs w:val="24"/>
          <w:lang w:val="en-US"/>
        </w:rPr>
        <w:t>To address this, meeting schedules were formalized, roles were clarified, and a centralized communication platform was introduced to improve information flow.</w:t>
      </w:r>
    </w:p>
    <w:p w14:paraId="43DB7D6E" w14:textId="77777777" w:rsidR="00CC384C" w:rsidRPr="006A25F9" w:rsidRDefault="004F30B8" w:rsidP="004F30B8">
      <w:pPr>
        <w:pBdr>
          <w:top w:val="single" w:sz="4" w:space="1" w:color="auto"/>
          <w:left w:val="single" w:sz="4" w:space="4" w:color="auto"/>
          <w:bottom w:val="single" w:sz="4" w:space="1" w:color="auto"/>
          <w:right w:val="single" w:sz="4" w:space="4" w:color="auto"/>
        </w:pBdr>
        <w:spacing w:after="0"/>
        <w:rPr>
          <w:rFonts w:cstheme="minorHAnsi"/>
          <w:color w:val="808080" w:themeColor="background1" w:themeShade="80"/>
          <w:sz w:val="24"/>
          <w:szCs w:val="24"/>
          <w:lang w:val="en-US"/>
        </w:rPr>
      </w:pPr>
      <w:r w:rsidRPr="006A25F9">
        <w:rPr>
          <w:rFonts w:cstheme="minorHAnsi"/>
          <w:color w:val="808080" w:themeColor="background1" w:themeShade="80"/>
          <w:sz w:val="24"/>
          <w:szCs w:val="24"/>
          <w:lang w:val="en-US"/>
        </w:rPr>
        <w:t xml:space="preserve">Finally, competing schedules due to major international engagements created timing bottlenecks for national-level reviews. </w:t>
      </w:r>
    </w:p>
    <w:p w14:paraId="7BE135CE" w14:textId="49B87133" w:rsidR="004F30B8" w:rsidRPr="006A25F9" w:rsidRDefault="004F30B8" w:rsidP="004F30B8">
      <w:pPr>
        <w:pBdr>
          <w:top w:val="single" w:sz="4" w:space="1" w:color="auto"/>
          <w:left w:val="single" w:sz="4" w:space="4" w:color="auto"/>
          <w:bottom w:val="single" w:sz="4" w:space="1" w:color="auto"/>
          <w:right w:val="single" w:sz="4" w:space="4" w:color="auto"/>
        </w:pBdr>
        <w:spacing w:after="0"/>
        <w:rPr>
          <w:rFonts w:cstheme="minorHAnsi"/>
          <w:color w:val="808080" w:themeColor="background1" w:themeShade="80"/>
          <w:sz w:val="24"/>
          <w:szCs w:val="24"/>
          <w:lang w:val="en-US"/>
        </w:rPr>
      </w:pPr>
      <w:r w:rsidRPr="006A25F9">
        <w:rPr>
          <w:rFonts w:cstheme="minorHAnsi"/>
          <w:color w:val="808080" w:themeColor="background1" w:themeShade="80"/>
          <w:sz w:val="24"/>
          <w:szCs w:val="24"/>
          <w:lang w:val="en-US"/>
        </w:rPr>
        <w:t>Adjusted work sequencing and the use of alternate representatives helped maintain progress.</w:t>
      </w:r>
    </w:p>
    <w:p w14:paraId="734452EC" w14:textId="33360F75" w:rsidR="001D54EE" w:rsidRPr="006A25F9" w:rsidRDefault="004F30B8" w:rsidP="00AA5E12">
      <w:pPr>
        <w:pBdr>
          <w:top w:val="single" w:sz="4" w:space="1" w:color="auto"/>
          <w:left w:val="single" w:sz="4" w:space="4" w:color="auto"/>
          <w:bottom w:val="single" w:sz="4" w:space="1" w:color="auto"/>
          <w:right w:val="single" w:sz="4" w:space="4" w:color="auto"/>
        </w:pBdr>
        <w:spacing w:after="0"/>
        <w:rPr>
          <w:rFonts w:cstheme="minorHAnsi"/>
          <w:sz w:val="24"/>
          <w:szCs w:val="24"/>
        </w:rPr>
      </w:pPr>
      <w:r w:rsidRPr="006A25F9">
        <w:rPr>
          <w:rFonts w:cstheme="minorHAnsi"/>
          <w:color w:val="808080" w:themeColor="background1" w:themeShade="80"/>
          <w:sz w:val="24"/>
          <w:szCs w:val="24"/>
          <w:lang w:val="en-US"/>
        </w:rPr>
        <w:t>Overall, while the risks affected project timing and coordination, proactive mitigation ensured that core deliverables stayed on track and that institutional foundations for biodiversity finance strengthening continued to advance.</w:t>
      </w:r>
    </w:p>
    <w:p w14:paraId="1F2E107D" w14:textId="77777777" w:rsidR="001D54EE" w:rsidRPr="006A25F9" w:rsidRDefault="001D54EE" w:rsidP="00AA5E12">
      <w:pPr>
        <w:spacing w:after="0"/>
        <w:rPr>
          <w:rFonts w:cstheme="minorHAnsi"/>
          <w:sz w:val="24"/>
          <w:szCs w:val="24"/>
        </w:rPr>
      </w:pPr>
    </w:p>
    <w:p w14:paraId="453B3C7D" w14:textId="6545990F" w:rsidR="001D54EE" w:rsidRPr="006A25F9" w:rsidRDefault="001D54EE" w:rsidP="008C2450">
      <w:pPr>
        <w:pStyle w:val="ListParagraph"/>
        <w:numPr>
          <w:ilvl w:val="0"/>
          <w:numId w:val="3"/>
        </w:numPr>
        <w:rPr>
          <w:rFonts w:asciiTheme="minorHAnsi" w:hAnsiTheme="minorHAnsi" w:cstheme="minorHAnsi"/>
          <w:sz w:val="24"/>
          <w:szCs w:val="24"/>
        </w:rPr>
      </w:pPr>
      <w:bookmarkStart w:id="22" w:name="_Toc162356064"/>
      <w:bookmarkStart w:id="23" w:name="_Toc178675988"/>
      <w:bookmarkStart w:id="24" w:name="_Toc366161039"/>
      <w:r w:rsidRPr="006A25F9">
        <w:rPr>
          <w:rFonts w:asciiTheme="minorHAnsi" w:hAnsiTheme="minorHAnsi" w:cstheme="minorHAnsi"/>
          <w:b/>
          <w:sz w:val="24"/>
          <w:szCs w:val="24"/>
        </w:rPr>
        <w:t>Updated project risks and actions</w:t>
      </w:r>
      <w:bookmarkEnd w:id="22"/>
      <w:bookmarkEnd w:id="23"/>
      <w:bookmarkEnd w:id="24"/>
    </w:p>
    <w:p w14:paraId="0C8C6047" w14:textId="77777777" w:rsidR="00353E67" w:rsidRPr="006A25F9" w:rsidRDefault="00353E67" w:rsidP="00AA5E12">
      <w:pPr>
        <w:spacing w:after="0"/>
        <w:rPr>
          <w:rFonts w:cstheme="minorHAnsi"/>
          <w:sz w:val="24"/>
          <w:szCs w:val="24"/>
        </w:rPr>
      </w:pPr>
    </w:p>
    <w:p w14:paraId="35811083" w14:textId="77777777" w:rsidR="00907AE2" w:rsidRPr="006A25F9" w:rsidRDefault="001D54EE" w:rsidP="00907AE2">
      <w:pPr>
        <w:spacing w:after="0"/>
        <w:rPr>
          <w:rFonts w:cstheme="minorHAnsi"/>
          <w:sz w:val="24"/>
          <w:szCs w:val="24"/>
          <w:u w:val="single"/>
          <w:lang w:val="en-US"/>
        </w:rPr>
      </w:pPr>
      <w:r w:rsidRPr="006A25F9">
        <w:rPr>
          <w:rFonts w:cstheme="minorHAnsi"/>
          <w:b/>
          <w:bCs/>
          <w:sz w:val="24"/>
          <w:szCs w:val="24"/>
          <w:u w:val="single"/>
        </w:rPr>
        <w:t>Project Risk 1:</w:t>
      </w:r>
      <w:r w:rsidR="00907AE2" w:rsidRPr="006A25F9">
        <w:rPr>
          <w:rFonts w:cstheme="minorHAnsi"/>
          <w:sz w:val="24"/>
          <w:szCs w:val="24"/>
          <w:u w:val="single"/>
        </w:rPr>
        <w:t xml:space="preserve"> </w:t>
      </w:r>
      <w:r w:rsidR="00907AE2" w:rsidRPr="006A25F9">
        <w:rPr>
          <w:rFonts w:cstheme="minorHAnsi"/>
          <w:sz w:val="24"/>
          <w:szCs w:val="24"/>
          <w:lang w:val="en-US"/>
        </w:rPr>
        <w:t>Data Gaps and Delays in Biodiversity Expenditure Review (BER) Data Collection</w:t>
      </w:r>
    </w:p>
    <w:p w14:paraId="38F006EC" w14:textId="77777777" w:rsidR="00907AE2" w:rsidRPr="006A25F9" w:rsidRDefault="001D54EE" w:rsidP="00907AE2">
      <w:pPr>
        <w:spacing w:after="0"/>
        <w:rPr>
          <w:rFonts w:cstheme="minorHAnsi"/>
          <w:i/>
          <w:sz w:val="24"/>
          <w:szCs w:val="24"/>
          <w:lang w:val="en-US"/>
        </w:rPr>
      </w:pPr>
      <w:r w:rsidRPr="006A25F9">
        <w:rPr>
          <w:rFonts w:cstheme="minorHAnsi"/>
          <w:b/>
          <w:bCs/>
          <w:i/>
          <w:sz w:val="24"/>
          <w:szCs w:val="24"/>
        </w:rPr>
        <w:t>Actions taken:</w:t>
      </w:r>
      <w:r w:rsidR="00907AE2" w:rsidRPr="006A25F9">
        <w:rPr>
          <w:rFonts w:cstheme="minorHAnsi"/>
          <w:i/>
          <w:sz w:val="24"/>
          <w:szCs w:val="24"/>
        </w:rPr>
        <w:t xml:space="preserve"> </w:t>
      </w:r>
      <w:r w:rsidR="00907AE2" w:rsidRPr="006A25F9">
        <w:rPr>
          <w:rFonts w:cstheme="minorHAnsi"/>
          <w:i/>
          <w:sz w:val="24"/>
          <w:szCs w:val="24"/>
          <w:lang w:val="en-US"/>
        </w:rPr>
        <w:t>Introduced phased and targeted data requests through the Technical Working Group (TWG), enabling institutions to submit data in manageable stages.</w:t>
      </w:r>
    </w:p>
    <w:p w14:paraId="0905C78D" w14:textId="6B46584F" w:rsidR="001D54EE" w:rsidRPr="006A25F9" w:rsidRDefault="001D54EE" w:rsidP="00AA5E12">
      <w:pPr>
        <w:spacing w:after="0"/>
        <w:rPr>
          <w:rFonts w:cstheme="minorHAnsi"/>
          <w:i/>
          <w:sz w:val="24"/>
          <w:szCs w:val="24"/>
        </w:rPr>
      </w:pPr>
    </w:p>
    <w:p w14:paraId="21A53D68" w14:textId="3DB3F12B" w:rsidR="00907AE2" w:rsidRPr="006A25F9" w:rsidRDefault="001D54EE" w:rsidP="00907AE2">
      <w:pPr>
        <w:spacing w:after="0"/>
        <w:rPr>
          <w:rFonts w:cstheme="minorHAnsi"/>
          <w:sz w:val="24"/>
          <w:szCs w:val="24"/>
          <w:lang w:val="en-US"/>
        </w:rPr>
      </w:pPr>
      <w:r w:rsidRPr="006A25F9">
        <w:rPr>
          <w:rFonts w:cstheme="minorHAnsi"/>
          <w:b/>
          <w:bCs/>
          <w:sz w:val="24"/>
          <w:szCs w:val="24"/>
          <w:u w:val="single"/>
        </w:rPr>
        <w:t>Project Risk 2</w:t>
      </w:r>
      <w:r w:rsidRPr="006A25F9">
        <w:rPr>
          <w:rFonts w:cstheme="minorHAnsi"/>
          <w:sz w:val="24"/>
          <w:szCs w:val="24"/>
        </w:rPr>
        <w:t>:</w:t>
      </w:r>
      <w:r w:rsidR="00907AE2" w:rsidRPr="006A25F9">
        <w:rPr>
          <w:rFonts w:cstheme="minorHAnsi"/>
          <w:sz w:val="24"/>
          <w:szCs w:val="24"/>
        </w:rPr>
        <w:t xml:space="preserve"> </w:t>
      </w:r>
      <w:r w:rsidR="00907AE2" w:rsidRPr="006A25F9">
        <w:rPr>
          <w:rFonts w:cstheme="minorHAnsi"/>
          <w:sz w:val="24"/>
          <w:szCs w:val="24"/>
          <w:lang w:val="en-US"/>
        </w:rPr>
        <w:t>Limited Institutional Capacity for Biodiversity Finance Integration.</w:t>
      </w:r>
    </w:p>
    <w:p w14:paraId="3DC50F37" w14:textId="5B3170E8" w:rsidR="001D54EE" w:rsidRPr="006A25F9" w:rsidRDefault="001D54EE" w:rsidP="00AA5E12">
      <w:pPr>
        <w:spacing w:after="0"/>
        <w:rPr>
          <w:rFonts w:cstheme="minorHAnsi"/>
          <w:sz w:val="24"/>
          <w:szCs w:val="24"/>
        </w:rPr>
      </w:pPr>
    </w:p>
    <w:p w14:paraId="1C40126C" w14:textId="53EF82A6" w:rsidR="00435A31" w:rsidRPr="006A25F9" w:rsidRDefault="001D54EE" w:rsidP="00435A31">
      <w:pPr>
        <w:spacing w:after="0"/>
        <w:rPr>
          <w:rFonts w:cstheme="minorHAnsi"/>
          <w:i/>
          <w:sz w:val="24"/>
          <w:szCs w:val="24"/>
          <w:lang w:val="en-US"/>
        </w:rPr>
      </w:pPr>
      <w:r w:rsidRPr="006A25F9">
        <w:rPr>
          <w:rFonts w:cstheme="minorHAnsi"/>
          <w:b/>
          <w:bCs/>
          <w:i/>
          <w:sz w:val="24"/>
          <w:szCs w:val="24"/>
        </w:rPr>
        <w:t>Actions taken:</w:t>
      </w:r>
      <w:r w:rsidR="00435A31" w:rsidRPr="006A25F9">
        <w:rPr>
          <w:rFonts w:cstheme="minorHAnsi"/>
          <w:b/>
          <w:bCs/>
          <w:i/>
          <w:sz w:val="24"/>
          <w:szCs w:val="24"/>
        </w:rPr>
        <w:t xml:space="preserve"> </w:t>
      </w:r>
      <w:r w:rsidR="00435A31" w:rsidRPr="006A25F9">
        <w:rPr>
          <w:rFonts w:cstheme="minorHAnsi"/>
          <w:b/>
          <w:bCs/>
          <w:i/>
          <w:sz w:val="24"/>
          <w:szCs w:val="24"/>
          <w:lang w:val="en-US"/>
        </w:rPr>
        <w:t xml:space="preserve"> </w:t>
      </w:r>
      <w:r w:rsidR="00435A31" w:rsidRPr="006A25F9">
        <w:rPr>
          <w:rFonts w:cstheme="minorHAnsi"/>
          <w:i/>
          <w:sz w:val="24"/>
          <w:szCs w:val="24"/>
          <w:lang w:val="en-US"/>
        </w:rPr>
        <w:t>Delivered targeted capacity</w:t>
      </w:r>
      <w:r w:rsidR="00435A31" w:rsidRPr="006A25F9">
        <w:rPr>
          <w:rFonts w:cstheme="minorHAnsi"/>
          <w:i/>
          <w:sz w:val="24"/>
          <w:szCs w:val="24"/>
          <w:lang w:val="en-US"/>
        </w:rPr>
        <w:noBreakHyphen/>
        <w:t xml:space="preserve">building sessions for sector ministries through the TWG. </w:t>
      </w:r>
    </w:p>
    <w:p w14:paraId="610F824A" w14:textId="4DEA2B4D" w:rsidR="00435A31" w:rsidRPr="006A25F9" w:rsidRDefault="00435A31" w:rsidP="00435A31">
      <w:pPr>
        <w:pStyle w:val="ListParagraph"/>
        <w:numPr>
          <w:ilvl w:val="0"/>
          <w:numId w:val="4"/>
        </w:numPr>
        <w:rPr>
          <w:rFonts w:asciiTheme="minorHAnsi" w:hAnsiTheme="minorHAnsi" w:cstheme="minorHAnsi"/>
          <w:i/>
          <w:sz w:val="24"/>
          <w:szCs w:val="24"/>
          <w:lang w:val="en-US"/>
        </w:rPr>
      </w:pPr>
      <w:r w:rsidRPr="006A25F9">
        <w:rPr>
          <w:rFonts w:asciiTheme="minorHAnsi" w:hAnsiTheme="minorHAnsi" w:cstheme="minorHAnsi"/>
          <w:i/>
          <w:sz w:val="24"/>
          <w:szCs w:val="24"/>
          <w:lang w:val="en-US"/>
        </w:rPr>
        <w:t xml:space="preserve">Utilized BIOFIN global knowledge materials to strengthen national competencies. </w:t>
      </w:r>
    </w:p>
    <w:p w14:paraId="2B062E8B" w14:textId="7B0C9B8D" w:rsidR="00435A31" w:rsidRPr="006A25F9" w:rsidRDefault="00435A31" w:rsidP="00435A31">
      <w:pPr>
        <w:pStyle w:val="ListParagraph"/>
        <w:numPr>
          <w:ilvl w:val="0"/>
          <w:numId w:val="4"/>
        </w:numPr>
        <w:rPr>
          <w:rFonts w:asciiTheme="minorHAnsi" w:hAnsiTheme="minorHAnsi" w:cstheme="minorHAnsi"/>
          <w:i/>
          <w:sz w:val="24"/>
          <w:szCs w:val="24"/>
          <w:lang w:val="en-US"/>
        </w:rPr>
      </w:pPr>
      <w:r w:rsidRPr="006A25F9">
        <w:rPr>
          <w:rFonts w:asciiTheme="minorHAnsi" w:hAnsiTheme="minorHAnsi" w:cstheme="minorHAnsi"/>
          <w:i/>
          <w:sz w:val="24"/>
          <w:szCs w:val="24"/>
          <w:lang w:val="en-US"/>
        </w:rPr>
        <w:lastRenderedPageBreak/>
        <w:t xml:space="preserve">Increased coordination with MFDP to ensure alignment with MTEF and budget preparation processes, fostering institutional ownership. </w:t>
      </w:r>
    </w:p>
    <w:p w14:paraId="27346649" w14:textId="482EEDF3" w:rsidR="00435A31" w:rsidRPr="006A25F9" w:rsidRDefault="00435A31" w:rsidP="00435A31">
      <w:pPr>
        <w:pStyle w:val="ListParagraph"/>
        <w:numPr>
          <w:ilvl w:val="0"/>
          <w:numId w:val="4"/>
        </w:numPr>
        <w:rPr>
          <w:rFonts w:asciiTheme="minorHAnsi" w:hAnsiTheme="minorHAnsi" w:cstheme="minorHAnsi"/>
          <w:i/>
          <w:sz w:val="24"/>
          <w:szCs w:val="24"/>
          <w:lang w:val="en-US"/>
        </w:rPr>
      </w:pPr>
      <w:r w:rsidRPr="006A25F9">
        <w:rPr>
          <w:rFonts w:asciiTheme="minorHAnsi" w:hAnsiTheme="minorHAnsi" w:cstheme="minorHAnsi"/>
          <w:i/>
          <w:sz w:val="24"/>
          <w:szCs w:val="24"/>
          <w:lang w:val="en-US"/>
        </w:rPr>
        <w:t>Ensured that the PIR Expert and Finance Analyst provide ongoing coaching to focal points within ministries.</w:t>
      </w:r>
    </w:p>
    <w:p w14:paraId="4BE59287" w14:textId="2044C58E" w:rsidR="001D54EE" w:rsidRPr="006A25F9" w:rsidRDefault="001D54EE" w:rsidP="00AA5E12">
      <w:pPr>
        <w:spacing w:after="0"/>
        <w:rPr>
          <w:rFonts w:cstheme="minorHAnsi"/>
          <w:b/>
          <w:bCs/>
          <w:i/>
          <w:sz w:val="24"/>
          <w:szCs w:val="24"/>
        </w:rPr>
      </w:pPr>
    </w:p>
    <w:p w14:paraId="413322A1" w14:textId="77777777" w:rsidR="001D54EE" w:rsidRPr="006A25F9" w:rsidRDefault="001D54EE" w:rsidP="00AA5E12">
      <w:pPr>
        <w:spacing w:after="0"/>
        <w:rPr>
          <w:rFonts w:cstheme="minorHAnsi"/>
          <w:sz w:val="24"/>
          <w:szCs w:val="24"/>
        </w:rPr>
      </w:pPr>
    </w:p>
    <w:p w14:paraId="1C839826" w14:textId="6043489A" w:rsidR="000F41BD" w:rsidRPr="006A25F9" w:rsidRDefault="00CB0684" w:rsidP="008C2450">
      <w:pPr>
        <w:pStyle w:val="ListParagraph"/>
        <w:numPr>
          <w:ilvl w:val="0"/>
          <w:numId w:val="2"/>
        </w:numPr>
        <w:rPr>
          <w:rFonts w:asciiTheme="minorHAnsi" w:hAnsiTheme="minorHAnsi" w:cstheme="minorHAnsi"/>
          <w:b/>
          <w:sz w:val="24"/>
          <w:szCs w:val="24"/>
        </w:rPr>
      </w:pPr>
      <w:r w:rsidRPr="006A25F9">
        <w:rPr>
          <w:rFonts w:asciiTheme="minorHAnsi" w:hAnsiTheme="minorHAnsi" w:cstheme="minorHAnsi"/>
          <w:b/>
          <w:sz w:val="24"/>
          <w:szCs w:val="24"/>
        </w:rPr>
        <w:t>Progress in Advancing Gender Equality and Women's Empowerment</w:t>
      </w:r>
    </w:p>
    <w:p w14:paraId="3352F87B" w14:textId="21F51304" w:rsidR="008C2450" w:rsidRPr="006A25F9" w:rsidRDefault="008C2450" w:rsidP="008162BA">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b/>
          <w:bCs/>
          <w:color w:val="808080" w:themeColor="background1" w:themeShade="80"/>
          <w:sz w:val="24"/>
          <w:szCs w:val="24"/>
          <w:lang w:val="en-GB"/>
        </w:rPr>
      </w:pPr>
      <w:r w:rsidRPr="006A25F9">
        <w:rPr>
          <w:rFonts w:asciiTheme="minorHAnsi" w:hAnsiTheme="minorHAnsi" w:cstheme="minorHAnsi"/>
          <w:b/>
          <w:bCs/>
          <w:color w:val="808080" w:themeColor="background1" w:themeShade="80"/>
          <w:sz w:val="24"/>
          <w:szCs w:val="24"/>
          <w:lang w:val="en-GB"/>
        </w:rPr>
        <w:t>1). Contributions to Gender Equality and the Empowerment of Women.</w:t>
      </w:r>
    </w:p>
    <w:p w14:paraId="439E866F" w14:textId="747B254D" w:rsidR="008162BA" w:rsidRPr="006A25F9" w:rsidRDefault="008162BA" w:rsidP="008162BA">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color w:val="808080" w:themeColor="background1" w:themeShade="80"/>
          <w:sz w:val="24"/>
          <w:szCs w:val="24"/>
          <w:lang w:val="en-GB"/>
        </w:rPr>
      </w:pPr>
      <w:r w:rsidRPr="006A25F9">
        <w:rPr>
          <w:rFonts w:asciiTheme="minorHAnsi" w:hAnsiTheme="minorHAnsi" w:cstheme="minorHAnsi"/>
          <w:color w:val="808080" w:themeColor="background1" w:themeShade="80"/>
          <w:sz w:val="24"/>
          <w:szCs w:val="24"/>
          <w:lang w:val="en-GB"/>
        </w:rPr>
        <w:t>During the reporting period, the BIOFIN Liberia project made measurable progress in integrating gender considerations into biodiversity finance planning and strengthening the participation and influence of women across project processes. Women played an increasingly active role within the National Steering Committee and Technical Working Group, where female representatives from government agencies, civil society organizations, and academia contributed to policy discussions, data collection, and technical reviews. Their participation helped ensure that biodiversity finance issues reflect diverse perspectives, especially those grounded in community-level realities where women play a significant role in natural resource management.</w:t>
      </w:r>
    </w:p>
    <w:p w14:paraId="339823B8" w14:textId="0EAA2BE5" w:rsidR="008162BA" w:rsidRPr="006A25F9" w:rsidRDefault="008162BA" w:rsidP="008162BA">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color w:val="808080" w:themeColor="background1" w:themeShade="80"/>
          <w:sz w:val="24"/>
          <w:szCs w:val="24"/>
          <w:lang w:val="en-GB"/>
        </w:rPr>
      </w:pPr>
      <w:r w:rsidRPr="006A25F9">
        <w:rPr>
          <w:rFonts w:asciiTheme="minorHAnsi" w:hAnsiTheme="minorHAnsi" w:cstheme="minorHAnsi"/>
          <w:color w:val="808080" w:themeColor="background1" w:themeShade="80"/>
          <w:sz w:val="24"/>
          <w:szCs w:val="24"/>
          <w:lang w:val="en-GB"/>
        </w:rPr>
        <w:t>Technical consultations conducted as part of the Policy and Institutional Review (PIR</w:t>
      </w:r>
      <w:r w:rsidR="00525FAF" w:rsidRPr="006A25F9">
        <w:rPr>
          <w:rFonts w:asciiTheme="minorHAnsi" w:hAnsiTheme="minorHAnsi" w:cstheme="minorHAnsi"/>
          <w:color w:val="808080" w:themeColor="background1" w:themeShade="80"/>
          <w:sz w:val="24"/>
          <w:szCs w:val="24"/>
          <w:lang w:val="en-GB"/>
        </w:rPr>
        <w:t>),</w:t>
      </w:r>
      <w:r w:rsidR="008936FB" w:rsidRPr="006A25F9">
        <w:rPr>
          <w:rFonts w:asciiTheme="minorHAnsi" w:hAnsiTheme="minorHAnsi" w:cstheme="minorHAnsi"/>
          <w:color w:val="808080" w:themeColor="background1" w:themeShade="80"/>
          <w:sz w:val="24"/>
          <w:szCs w:val="24"/>
          <w:lang w:val="en-GB"/>
        </w:rPr>
        <w:t xml:space="preserve"> nature-positive and nature-harmful subsidies and incentives </w:t>
      </w:r>
      <w:r w:rsidRPr="006A25F9">
        <w:rPr>
          <w:rFonts w:asciiTheme="minorHAnsi" w:hAnsiTheme="minorHAnsi" w:cstheme="minorHAnsi"/>
          <w:color w:val="808080" w:themeColor="background1" w:themeShade="80"/>
          <w:sz w:val="24"/>
          <w:szCs w:val="24"/>
          <w:lang w:val="en-GB"/>
        </w:rPr>
        <w:t>and the Biodiversity Expenditure Review (BER) created intentional space for women’s voices</w:t>
      </w:r>
      <w:r w:rsidR="008936FB" w:rsidRPr="006A25F9">
        <w:rPr>
          <w:rFonts w:asciiTheme="minorHAnsi" w:hAnsiTheme="minorHAnsi" w:cstheme="minorHAnsi"/>
          <w:color w:val="808080" w:themeColor="background1" w:themeShade="80"/>
          <w:sz w:val="24"/>
          <w:szCs w:val="24"/>
          <w:lang w:val="en-GB"/>
        </w:rPr>
        <w:t xml:space="preserve">, </w:t>
      </w:r>
      <w:r w:rsidRPr="006A25F9">
        <w:rPr>
          <w:rFonts w:asciiTheme="minorHAnsi" w:hAnsiTheme="minorHAnsi" w:cstheme="minorHAnsi"/>
          <w:color w:val="808080" w:themeColor="background1" w:themeShade="80"/>
          <w:sz w:val="24"/>
          <w:szCs w:val="24"/>
          <w:lang w:val="en-GB"/>
        </w:rPr>
        <w:t>particularly those representing conservation NGOs, women-led community groups, and environmental advocacy platforms. This inclusion not only improved the quality of data and analysis but also supported empowerment by validating the expertise of women in biodiversity governance.</w:t>
      </w:r>
    </w:p>
    <w:p w14:paraId="6E9F2A0D" w14:textId="45B9B1B7" w:rsidR="008162BA" w:rsidRPr="006A25F9" w:rsidRDefault="008162BA" w:rsidP="008162BA">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color w:val="808080" w:themeColor="background1" w:themeShade="80"/>
          <w:sz w:val="24"/>
          <w:szCs w:val="24"/>
          <w:lang w:val="en-GB"/>
        </w:rPr>
      </w:pPr>
      <w:r w:rsidRPr="006A25F9">
        <w:rPr>
          <w:rFonts w:asciiTheme="minorHAnsi" w:hAnsiTheme="minorHAnsi" w:cstheme="minorHAnsi"/>
          <w:color w:val="808080" w:themeColor="background1" w:themeShade="80"/>
          <w:sz w:val="24"/>
          <w:szCs w:val="24"/>
          <w:lang w:val="en-GB"/>
        </w:rPr>
        <w:t>Through collaborative work sessions, the project increased women’s access to knowledge on environmental finance, subsidy reform, and expenditure tracking</w:t>
      </w:r>
      <w:r w:rsidR="008936FB" w:rsidRPr="006A25F9">
        <w:rPr>
          <w:rFonts w:asciiTheme="minorHAnsi" w:hAnsiTheme="minorHAnsi" w:cstheme="minorHAnsi"/>
          <w:color w:val="808080" w:themeColor="background1" w:themeShade="80"/>
          <w:sz w:val="24"/>
          <w:szCs w:val="24"/>
          <w:lang w:val="en-GB"/>
        </w:rPr>
        <w:t xml:space="preserve">, </w:t>
      </w:r>
      <w:r w:rsidRPr="006A25F9">
        <w:rPr>
          <w:rFonts w:asciiTheme="minorHAnsi" w:hAnsiTheme="minorHAnsi" w:cstheme="minorHAnsi"/>
          <w:color w:val="808080" w:themeColor="background1" w:themeShade="80"/>
          <w:sz w:val="24"/>
          <w:szCs w:val="24"/>
          <w:lang w:val="en-GB"/>
        </w:rPr>
        <w:t>areas in which women are often underrepresented. These engagements helped challenge existing norms that limit women’s roles in technical and financial decision-making. The growing presence of women in leadership positions within sector ministries and partner institutions further contributed to shifting power dynamics, enabling women to influence planning, budgeting, and policy recommendations central to the BIOFIN process.</w:t>
      </w:r>
    </w:p>
    <w:p w14:paraId="6B1D1740" w14:textId="77777777" w:rsidR="008162BA" w:rsidRPr="006A25F9" w:rsidRDefault="008162BA" w:rsidP="008162BA">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color w:val="808080" w:themeColor="background1" w:themeShade="80"/>
          <w:sz w:val="24"/>
          <w:szCs w:val="24"/>
          <w:lang w:val="en-GB"/>
        </w:rPr>
      </w:pPr>
    </w:p>
    <w:p w14:paraId="5611ED0E" w14:textId="77777777" w:rsidR="008162BA" w:rsidRPr="006A25F9" w:rsidRDefault="008162BA" w:rsidP="008162BA">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b/>
          <w:bCs/>
          <w:color w:val="808080" w:themeColor="background1" w:themeShade="80"/>
          <w:sz w:val="24"/>
          <w:szCs w:val="24"/>
          <w:lang w:val="en-GB"/>
        </w:rPr>
      </w:pPr>
      <w:r w:rsidRPr="006A25F9">
        <w:rPr>
          <w:rFonts w:asciiTheme="minorHAnsi" w:hAnsiTheme="minorHAnsi" w:cstheme="minorHAnsi"/>
          <w:b/>
          <w:bCs/>
          <w:color w:val="808080" w:themeColor="background1" w:themeShade="80"/>
          <w:sz w:val="24"/>
          <w:szCs w:val="24"/>
          <w:lang w:val="en-GB"/>
        </w:rPr>
        <w:t>2) How Advancing Gender Equality Enhanced Environmental and Resilience Outcomes</w:t>
      </w:r>
    </w:p>
    <w:p w14:paraId="08C02734" w14:textId="737E972A" w:rsidR="008162BA" w:rsidRPr="006A25F9" w:rsidRDefault="008162BA" w:rsidP="008162BA">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color w:val="808080" w:themeColor="background1" w:themeShade="80"/>
          <w:sz w:val="24"/>
          <w:szCs w:val="24"/>
          <w:lang w:val="en-GB"/>
        </w:rPr>
      </w:pPr>
      <w:r w:rsidRPr="006A25F9">
        <w:rPr>
          <w:rFonts w:asciiTheme="minorHAnsi" w:hAnsiTheme="minorHAnsi" w:cstheme="minorHAnsi"/>
          <w:color w:val="808080" w:themeColor="background1" w:themeShade="80"/>
          <w:sz w:val="24"/>
          <w:szCs w:val="24"/>
          <w:lang w:val="en-GB"/>
        </w:rPr>
        <w:t>Integrating gender equality into BIOFIN work strengthened both the environmental impact and long-term resilience outcomes of the project. By incorporating insights from women</w:t>
      </w:r>
      <w:r w:rsidR="00F76CD2" w:rsidRPr="006A25F9">
        <w:rPr>
          <w:rFonts w:asciiTheme="minorHAnsi" w:hAnsiTheme="minorHAnsi" w:cstheme="minorHAnsi"/>
          <w:color w:val="808080" w:themeColor="background1" w:themeShade="80"/>
          <w:sz w:val="24"/>
          <w:szCs w:val="24"/>
          <w:lang w:val="en-GB"/>
        </w:rPr>
        <w:t xml:space="preserve"> </w:t>
      </w:r>
      <w:r w:rsidRPr="006A25F9">
        <w:rPr>
          <w:rFonts w:asciiTheme="minorHAnsi" w:hAnsiTheme="minorHAnsi" w:cstheme="minorHAnsi"/>
          <w:color w:val="808080" w:themeColor="background1" w:themeShade="80"/>
          <w:sz w:val="24"/>
          <w:szCs w:val="24"/>
          <w:lang w:val="en-GB"/>
        </w:rPr>
        <w:t>who are often key managers of forests, water sources, and community livelihoods</w:t>
      </w:r>
      <w:r w:rsidR="00F76CD2" w:rsidRPr="006A25F9">
        <w:rPr>
          <w:rFonts w:asciiTheme="minorHAnsi" w:hAnsiTheme="minorHAnsi" w:cstheme="minorHAnsi"/>
          <w:color w:val="808080" w:themeColor="background1" w:themeShade="80"/>
          <w:sz w:val="24"/>
          <w:szCs w:val="24"/>
          <w:lang w:val="en-GB"/>
        </w:rPr>
        <w:t xml:space="preserve">, </w:t>
      </w:r>
      <w:r w:rsidRPr="006A25F9">
        <w:rPr>
          <w:rFonts w:asciiTheme="minorHAnsi" w:hAnsiTheme="minorHAnsi" w:cstheme="minorHAnsi"/>
          <w:color w:val="808080" w:themeColor="background1" w:themeShade="80"/>
          <w:sz w:val="24"/>
          <w:szCs w:val="24"/>
          <w:lang w:val="en-GB"/>
        </w:rPr>
        <w:t>the project was better able to identify biodiversity finance needs and gaps that would otherwise remain invisible. Women’s direct knowledge of resource use patterns and community-level vulnerabilities enriched the PIR</w:t>
      </w:r>
      <w:r w:rsidR="00F76CD2" w:rsidRPr="006A25F9">
        <w:rPr>
          <w:rFonts w:asciiTheme="minorHAnsi" w:hAnsiTheme="minorHAnsi" w:cstheme="minorHAnsi"/>
          <w:color w:val="808080" w:themeColor="background1" w:themeShade="80"/>
          <w:sz w:val="24"/>
          <w:szCs w:val="24"/>
          <w:lang w:val="en-GB"/>
        </w:rPr>
        <w:t>, the ongoing Nature-positive and Nature-harmful subsidies and incentives</w:t>
      </w:r>
      <w:r w:rsidRPr="006A25F9">
        <w:rPr>
          <w:rFonts w:asciiTheme="minorHAnsi" w:hAnsiTheme="minorHAnsi" w:cstheme="minorHAnsi"/>
          <w:color w:val="808080" w:themeColor="background1" w:themeShade="80"/>
          <w:sz w:val="24"/>
          <w:szCs w:val="24"/>
          <w:lang w:val="en-GB"/>
        </w:rPr>
        <w:t xml:space="preserve"> and BER processes, resulting in more realistic and inclusive policy recommendations.</w:t>
      </w:r>
    </w:p>
    <w:p w14:paraId="4EACA5B2" w14:textId="613988D0" w:rsidR="008162BA" w:rsidRPr="006A25F9" w:rsidRDefault="008162BA" w:rsidP="008162BA">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color w:val="808080" w:themeColor="background1" w:themeShade="80"/>
          <w:sz w:val="24"/>
          <w:szCs w:val="24"/>
          <w:lang w:val="en-GB"/>
        </w:rPr>
      </w:pPr>
      <w:r w:rsidRPr="006A25F9">
        <w:rPr>
          <w:rFonts w:asciiTheme="minorHAnsi" w:hAnsiTheme="minorHAnsi" w:cstheme="minorHAnsi"/>
          <w:color w:val="808080" w:themeColor="background1" w:themeShade="80"/>
          <w:sz w:val="24"/>
          <w:szCs w:val="24"/>
          <w:lang w:val="en-GB"/>
        </w:rPr>
        <w:t>The project’s emphasis on gender-responsive participation</w:t>
      </w:r>
      <w:r w:rsidR="00545989" w:rsidRPr="006A25F9">
        <w:rPr>
          <w:rFonts w:asciiTheme="minorHAnsi" w:hAnsiTheme="minorHAnsi" w:cstheme="minorHAnsi"/>
          <w:color w:val="808080" w:themeColor="background1" w:themeShade="80"/>
          <w:sz w:val="24"/>
          <w:szCs w:val="24"/>
          <w:lang w:val="en-GB"/>
        </w:rPr>
        <w:t xml:space="preserve"> will </w:t>
      </w:r>
      <w:r w:rsidRPr="006A25F9">
        <w:rPr>
          <w:rFonts w:asciiTheme="minorHAnsi" w:hAnsiTheme="minorHAnsi" w:cstheme="minorHAnsi"/>
          <w:color w:val="808080" w:themeColor="background1" w:themeShade="80"/>
          <w:sz w:val="24"/>
          <w:szCs w:val="24"/>
          <w:lang w:val="en-GB"/>
        </w:rPr>
        <w:t xml:space="preserve">improve the design of nature-positive and nature-harmful incentive assessments </w:t>
      </w:r>
      <w:r w:rsidR="00545989" w:rsidRPr="006A25F9">
        <w:rPr>
          <w:rFonts w:asciiTheme="minorHAnsi" w:hAnsiTheme="minorHAnsi" w:cstheme="minorHAnsi"/>
          <w:color w:val="808080" w:themeColor="background1" w:themeShade="80"/>
          <w:sz w:val="24"/>
          <w:szCs w:val="24"/>
          <w:lang w:val="en-GB"/>
        </w:rPr>
        <w:t>that will</w:t>
      </w:r>
      <w:r w:rsidRPr="006A25F9">
        <w:rPr>
          <w:rFonts w:asciiTheme="minorHAnsi" w:hAnsiTheme="minorHAnsi" w:cstheme="minorHAnsi"/>
          <w:color w:val="808080" w:themeColor="background1" w:themeShade="80"/>
          <w:sz w:val="24"/>
          <w:szCs w:val="24"/>
          <w:lang w:val="en-GB"/>
        </w:rPr>
        <w:t xml:space="preserve"> highlight how certain subsidies disproportionately affect women’s livelihoods. This perspective supported more equitable </w:t>
      </w:r>
      <w:r w:rsidRPr="006A25F9">
        <w:rPr>
          <w:rFonts w:asciiTheme="minorHAnsi" w:hAnsiTheme="minorHAnsi" w:cstheme="minorHAnsi"/>
          <w:color w:val="808080" w:themeColor="background1" w:themeShade="80"/>
          <w:sz w:val="24"/>
          <w:szCs w:val="24"/>
          <w:lang w:val="en-GB"/>
        </w:rPr>
        <w:lastRenderedPageBreak/>
        <w:t>and sustainable policy options, contributing to resilience-building at household and community levels.</w:t>
      </w:r>
    </w:p>
    <w:p w14:paraId="49306265" w14:textId="505D7328" w:rsidR="000F41BD" w:rsidRPr="006A25F9" w:rsidRDefault="008162BA" w:rsidP="008162BA">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sz w:val="24"/>
          <w:szCs w:val="24"/>
        </w:rPr>
      </w:pPr>
      <w:r w:rsidRPr="006A25F9">
        <w:rPr>
          <w:rFonts w:asciiTheme="minorHAnsi" w:hAnsiTheme="minorHAnsi" w:cstheme="minorHAnsi"/>
          <w:color w:val="808080" w:themeColor="background1" w:themeShade="80"/>
          <w:sz w:val="24"/>
          <w:szCs w:val="24"/>
          <w:lang w:val="en-GB"/>
        </w:rPr>
        <w:t>Strengthening women’s leadership in biodiversity finance also helps sustain the project’s long-term impact. When women have greater decision-making power in natural resource governance, evidence shows that conservation outcomes improve, compliance with environmental regulations increases, and communities adopt more sustainable land-use practices. By embedding gender equality into BIOFIN’s analytical and institutional work, the project is laying the foundation for a biodiversity finance framework that is not only environmentally effective but also socially equitable and resilient.</w:t>
      </w:r>
    </w:p>
    <w:p w14:paraId="23D1CD9A" w14:textId="77777777" w:rsidR="00026450" w:rsidRPr="006A25F9" w:rsidRDefault="00026450" w:rsidP="00026450">
      <w:pPr>
        <w:rPr>
          <w:rFonts w:cstheme="minorHAnsi"/>
          <w:sz w:val="24"/>
          <w:szCs w:val="24"/>
          <w:lang w:val="en-US"/>
        </w:rPr>
      </w:pPr>
    </w:p>
    <w:p w14:paraId="633B883A" w14:textId="0B9916AE" w:rsidR="00026450" w:rsidRPr="006A25F9" w:rsidRDefault="00026450" w:rsidP="008C2450">
      <w:pPr>
        <w:pStyle w:val="ListParagraph"/>
        <w:numPr>
          <w:ilvl w:val="0"/>
          <w:numId w:val="2"/>
        </w:numPr>
        <w:rPr>
          <w:rFonts w:asciiTheme="minorHAnsi" w:hAnsiTheme="minorHAnsi" w:cstheme="minorHAnsi"/>
          <w:b/>
          <w:sz w:val="24"/>
          <w:szCs w:val="24"/>
        </w:rPr>
      </w:pPr>
      <w:r w:rsidRPr="006A25F9">
        <w:rPr>
          <w:rFonts w:asciiTheme="minorHAnsi" w:hAnsiTheme="minorHAnsi" w:cstheme="minorHAnsi"/>
          <w:b/>
          <w:sz w:val="24"/>
          <w:szCs w:val="24"/>
        </w:rPr>
        <w:t>Knowledge Management &amp; Communications</w:t>
      </w:r>
    </w:p>
    <w:p w14:paraId="0C7F6822" w14:textId="13AFC1A5" w:rsidR="00AC1F39" w:rsidRPr="006A25F9" w:rsidRDefault="00AC1F39" w:rsidP="00AC1F39">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color w:val="808080" w:themeColor="background1" w:themeShade="80"/>
          <w:sz w:val="24"/>
          <w:szCs w:val="24"/>
          <w:lang w:val="en-GB"/>
        </w:rPr>
      </w:pPr>
      <w:r w:rsidRPr="006A25F9">
        <w:rPr>
          <w:rFonts w:asciiTheme="minorHAnsi" w:hAnsiTheme="minorHAnsi" w:cstheme="minorHAnsi"/>
          <w:color w:val="808080" w:themeColor="background1" w:themeShade="80"/>
          <w:sz w:val="24"/>
          <w:szCs w:val="24"/>
          <w:lang w:val="en-GB"/>
        </w:rPr>
        <w:t xml:space="preserve">During the reporting period the project applied a strong functional </w:t>
      </w:r>
      <w:r w:rsidR="00603032" w:rsidRPr="006A25F9">
        <w:rPr>
          <w:rFonts w:asciiTheme="minorHAnsi" w:hAnsiTheme="minorHAnsi" w:cstheme="minorHAnsi"/>
          <w:color w:val="808080" w:themeColor="background1" w:themeShade="80"/>
          <w:sz w:val="24"/>
          <w:szCs w:val="24"/>
          <w:lang w:val="en-GB"/>
        </w:rPr>
        <w:t xml:space="preserve">Knowledge Management (KM) </w:t>
      </w:r>
      <w:r w:rsidRPr="006A25F9">
        <w:rPr>
          <w:rFonts w:asciiTheme="minorHAnsi" w:hAnsiTheme="minorHAnsi" w:cstheme="minorHAnsi"/>
          <w:color w:val="808080" w:themeColor="background1" w:themeShade="80"/>
          <w:sz w:val="24"/>
          <w:szCs w:val="24"/>
          <w:lang w:val="en-GB"/>
        </w:rPr>
        <w:t>approach through systematic documentation, multi</w:t>
      </w:r>
      <w:r w:rsidRPr="006A25F9">
        <w:rPr>
          <w:rFonts w:ascii="Cambria Math" w:hAnsi="Cambria Math" w:cs="Cambria Math"/>
          <w:color w:val="808080" w:themeColor="background1" w:themeShade="80"/>
          <w:sz w:val="24"/>
          <w:szCs w:val="24"/>
          <w:lang w:val="en-GB"/>
        </w:rPr>
        <w:t>‑</w:t>
      </w:r>
      <w:r w:rsidRPr="006A25F9">
        <w:rPr>
          <w:rFonts w:asciiTheme="minorHAnsi" w:hAnsiTheme="minorHAnsi" w:cstheme="minorHAnsi"/>
          <w:color w:val="808080" w:themeColor="background1" w:themeShade="80"/>
          <w:sz w:val="24"/>
          <w:szCs w:val="24"/>
          <w:lang w:val="en-GB"/>
        </w:rPr>
        <w:t>stakeholder engagement, and active participation in national, regional, and global knowledge-sharing processes. These practices ensured that lessons learned, tools, and best practices were captured, validated, and disseminated effectively among government agencies, civil society, and development partners.</w:t>
      </w:r>
    </w:p>
    <w:p w14:paraId="0ECA903C" w14:textId="4EB5A62C" w:rsidR="00AC1F39" w:rsidRPr="006A25F9" w:rsidRDefault="00AC1F39" w:rsidP="00AC1F39">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color w:val="808080" w:themeColor="background1" w:themeShade="80"/>
          <w:sz w:val="24"/>
          <w:szCs w:val="24"/>
          <w:lang w:val="en-GB"/>
        </w:rPr>
      </w:pPr>
      <w:r w:rsidRPr="006A25F9">
        <w:rPr>
          <w:rFonts w:asciiTheme="minorHAnsi" w:hAnsiTheme="minorHAnsi" w:cstheme="minorHAnsi"/>
          <w:color w:val="808080" w:themeColor="background1" w:themeShade="80"/>
          <w:sz w:val="24"/>
          <w:szCs w:val="24"/>
          <w:lang w:val="en-GB"/>
        </w:rPr>
        <w:t>A core component of the project’s KM progress was the validation of the Policy and Institutional Review (PIR)</w:t>
      </w:r>
      <w:r w:rsidR="00A30A53" w:rsidRPr="006A25F9">
        <w:rPr>
          <w:rFonts w:asciiTheme="minorHAnsi" w:hAnsiTheme="minorHAnsi" w:cstheme="minorHAnsi"/>
          <w:color w:val="808080" w:themeColor="background1" w:themeShade="80"/>
          <w:sz w:val="24"/>
          <w:szCs w:val="24"/>
          <w:lang w:val="en-GB"/>
        </w:rPr>
        <w:t xml:space="preserve"> report</w:t>
      </w:r>
      <w:r w:rsidRPr="006A25F9">
        <w:rPr>
          <w:rFonts w:asciiTheme="minorHAnsi" w:hAnsiTheme="minorHAnsi" w:cstheme="minorHAnsi"/>
          <w:color w:val="808080" w:themeColor="background1" w:themeShade="80"/>
          <w:sz w:val="24"/>
          <w:szCs w:val="24"/>
          <w:lang w:val="en-GB"/>
        </w:rPr>
        <w:t xml:space="preserve">, which served as the first major consolidated knowledge product for Liberia’s biodiversity finance landscape. The PIR validation workshop held on September 3, </w:t>
      </w:r>
      <w:r w:rsidR="00A30A53" w:rsidRPr="006A25F9">
        <w:rPr>
          <w:rFonts w:asciiTheme="minorHAnsi" w:hAnsiTheme="minorHAnsi" w:cstheme="minorHAnsi"/>
          <w:color w:val="808080" w:themeColor="background1" w:themeShade="80"/>
          <w:sz w:val="24"/>
          <w:szCs w:val="24"/>
          <w:lang w:val="en-GB"/>
        </w:rPr>
        <w:t>2025,</w:t>
      </w:r>
      <w:r w:rsidRPr="006A25F9">
        <w:rPr>
          <w:rFonts w:asciiTheme="minorHAnsi" w:hAnsiTheme="minorHAnsi" w:cstheme="minorHAnsi"/>
          <w:color w:val="808080" w:themeColor="background1" w:themeShade="80"/>
          <w:sz w:val="24"/>
          <w:szCs w:val="24"/>
          <w:lang w:val="en-GB"/>
        </w:rPr>
        <w:t xml:space="preserve"> in Kakata brought together ministries, academia, private sector actors, and civil society organizations, creating a platform for reviewing evidence, sharing sector perspectives, and building common understanding of institutional gaps and priorities. This participatory process strengthened institutional memory and provided a structured mechanism for stakeholder-driven knowledge exchange.</w:t>
      </w:r>
    </w:p>
    <w:p w14:paraId="0C0C03E6" w14:textId="2EE008D3" w:rsidR="00AC1F39" w:rsidRPr="006A25F9" w:rsidRDefault="00AC1F39" w:rsidP="00AC1F39">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color w:val="808080" w:themeColor="background1" w:themeShade="80"/>
          <w:sz w:val="24"/>
          <w:szCs w:val="24"/>
          <w:lang w:val="en-GB"/>
        </w:rPr>
      </w:pPr>
      <w:r w:rsidRPr="006A25F9">
        <w:rPr>
          <w:rFonts w:asciiTheme="minorHAnsi" w:hAnsiTheme="minorHAnsi" w:cstheme="minorHAnsi"/>
          <w:color w:val="808080" w:themeColor="background1" w:themeShade="80"/>
          <w:sz w:val="24"/>
          <w:szCs w:val="24"/>
          <w:lang w:val="en-GB"/>
        </w:rPr>
        <w:t xml:space="preserve">Similarly, the launch of BIOFIN Liberia on May 1, </w:t>
      </w:r>
      <w:r w:rsidR="00F46831" w:rsidRPr="006A25F9">
        <w:rPr>
          <w:rFonts w:asciiTheme="minorHAnsi" w:hAnsiTheme="minorHAnsi" w:cstheme="minorHAnsi"/>
          <w:color w:val="808080" w:themeColor="background1" w:themeShade="80"/>
          <w:sz w:val="24"/>
          <w:szCs w:val="24"/>
          <w:lang w:val="en-GB"/>
        </w:rPr>
        <w:t>2025,</w:t>
      </w:r>
      <w:r w:rsidRPr="006A25F9">
        <w:rPr>
          <w:rFonts w:asciiTheme="minorHAnsi" w:hAnsiTheme="minorHAnsi" w:cstheme="minorHAnsi"/>
          <w:color w:val="808080" w:themeColor="background1" w:themeShade="80"/>
          <w:sz w:val="24"/>
          <w:szCs w:val="24"/>
          <w:lang w:val="en-GB"/>
        </w:rPr>
        <w:t xml:space="preserve"> provided significant knowledge dissemination opportunities. The event convened national leadership from the Ministry of Finance and Development Planning (MFDP), </w:t>
      </w:r>
      <w:r w:rsidR="00405260" w:rsidRPr="006A25F9">
        <w:rPr>
          <w:rFonts w:asciiTheme="minorHAnsi" w:hAnsiTheme="minorHAnsi" w:cstheme="minorHAnsi"/>
          <w:color w:val="808080" w:themeColor="background1" w:themeShade="80"/>
          <w:sz w:val="24"/>
          <w:szCs w:val="24"/>
          <w:lang w:val="en-GB"/>
        </w:rPr>
        <w:t>Environmental Protection Agency (</w:t>
      </w:r>
      <w:r w:rsidRPr="006A25F9">
        <w:rPr>
          <w:rFonts w:asciiTheme="minorHAnsi" w:hAnsiTheme="minorHAnsi" w:cstheme="minorHAnsi"/>
          <w:color w:val="808080" w:themeColor="background1" w:themeShade="80"/>
          <w:sz w:val="24"/>
          <w:szCs w:val="24"/>
          <w:lang w:val="en-GB"/>
        </w:rPr>
        <w:t>EPA</w:t>
      </w:r>
      <w:r w:rsidR="00405260" w:rsidRPr="006A25F9">
        <w:rPr>
          <w:rFonts w:asciiTheme="minorHAnsi" w:hAnsiTheme="minorHAnsi" w:cstheme="minorHAnsi"/>
          <w:color w:val="808080" w:themeColor="background1" w:themeShade="80"/>
          <w:sz w:val="24"/>
          <w:szCs w:val="24"/>
          <w:lang w:val="en-GB"/>
        </w:rPr>
        <w:t>)</w:t>
      </w:r>
      <w:r w:rsidRPr="006A25F9">
        <w:rPr>
          <w:rFonts w:asciiTheme="minorHAnsi" w:hAnsiTheme="minorHAnsi" w:cstheme="minorHAnsi"/>
          <w:color w:val="808080" w:themeColor="background1" w:themeShade="80"/>
          <w:sz w:val="24"/>
          <w:szCs w:val="24"/>
          <w:lang w:val="en-GB"/>
        </w:rPr>
        <w:t xml:space="preserve">, and </w:t>
      </w:r>
      <w:r w:rsidR="00405260" w:rsidRPr="006A25F9">
        <w:rPr>
          <w:rFonts w:asciiTheme="minorHAnsi" w:hAnsiTheme="minorHAnsi" w:cstheme="minorHAnsi"/>
          <w:color w:val="808080" w:themeColor="background1" w:themeShade="80"/>
          <w:sz w:val="24"/>
          <w:szCs w:val="24"/>
          <w:lang w:val="en-GB"/>
        </w:rPr>
        <w:t>Forestry Development Agency (</w:t>
      </w:r>
      <w:r w:rsidRPr="006A25F9">
        <w:rPr>
          <w:rFonts w:asciiTheme="minorHAnsi" w:hAnsiTheme="minorHAnsi" w:cstheme="minorHAnsi"/>
          <w:color w:val="808080" w:themeColor="background1" w:themeShade="80"/>
          <w:sz w:val="24"/>
          <w:szCs w:val="24"/>
          <w:lang w:val="en-GB"/>
        </w:rPr>
        <w:t>FDA</w:t>
      </w:r>
      <w:r w:rsidR="00405260" w:rsidRPr="006A25F9">
        <w:rPr>
          <w:rFonts w:asciiTheme="minorHAnsi" w:hAnsiTheme="minorHAnsi" w:cstheme="minorHAnsi"/>
          <w:color w:val="808080" w:themeColor="background1" w:themeShade="80"/>
          <w:sz w:val="24"/>
          <w:szCs w:val="24"/>
          <w:lang w:val="en-GB"/>
        </w:rPr>
        <w:t>)</w:t>
      </w:r>
      <w:r w:rsidRPr="006A25F9">
        <w:rPr>
          <w:rFonts w:asciiTheme="minorHAnsi" w:hAnsiTheme="minorHAnsi" w:cstheme="minorHAnsi"/>
          <w:color w:val="808080" w:themeColor="background1" w:themeShade="80"/>
          <w:sz w:val="24"/>
          <w:szCs w:val="24"/>
          <w:lang w:val="en-GB"/>
        </w:rPr>
        <w:t>, who collectively reviewed the project objectives and emphasized the importance of evidence generation and cross-sector coordination. This contributed to early awareness-raising and strengthened buy</w:t>
      </w:r>
      <w:r w:rsidRPr="006A25F9">
        <w:rPr>
          <w:rFonts w:ascii="Cambria Math" w:hAnsi="Cambria Math" w:cs="Cambria Math"/>
          <w:color w:val="808080" w:themeColor="background1" w:themeShade="80"/>
          <w:sz w:val="24"/>
          <w:szCs w:val="24"/>
          <w:lang w:val="en-GB"/>
        </w:rPr>
        <w:t>‑</w:t>
      </w:r>
      <w:r w:rsidRPr="006A25F9">
        <w:rPr>
          <w:rFonts w:asciiTheme="minorHAnsi" w:hAnsiTheme="minorHAnsi" w:cstheme="minorHAnsi"/>
          <w:color w:val="808080" w:themeColor="background1" w:themeShade="80"/>
          <w:sz w:val="24"/>
          <w:szCs w:val="24"/>
          <w:lang w:val="en-GB"/>
        </w:rPr>
        <w:t>in across institutions responsible for biodiversity finance planning.</w:t>
      </w:r>
    </w:p>
    <w:p w14:paraId="43FE4793" w14:textId="53132BF3" w:rsidR="00AC1F39" w:rsidRPr="006A25F9" w:rsidRDefault="00AC1F39" w:rsidP="00AC1F39">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color w:val="808080" w:themeColor="background1" w:themeShade="80"/>
          <w:sz w:val="24"/>
          <w:szCs w:val="24"/>
          <w:lang w:val="en-GB"/>
        </w:rPr>
      </w:pPr>
      <w:r w:rsidRPr="006A25F9">
        <w:rPr>
          <w:rFonts w:asciiTheme="minorHAnsi" w:hAnsiTheme="minorHAnsi" w:cstheme="minorHAnsi"/>
          <w:color w:val="808080" w:themeColor="background1" w:themeShade="80"/>
          <w:sz w:val="24"/>
          <w:szCs w:val="24"/>
          <w:lang w:val="en-GB"/>
        </w:rPr>
        <w:t xml:space="preserve">Beyond national platforms, the project also leveraged regional and global knowledge-sharing mechanisms. Participation in the 6th Global Conference on Biodiversity Finance and the 11th Regional Conference on Biodiversity for African and Arab Countries </w:t>
      </w:r>
      <w:r w:rsidR="00B33FCC" w:rsidRPr="006A25F9">
        <w:rPr>
          <w:rFonts w:asciiTheme="minorHAnsi" w:hAnsiTheme="minorHAnsi" w:cstheme="minorHAnsi"/>
          <w:color w:val="808080" w:themeColor="background1" w:themeShade="80"/>
          <w:sz w:val="24"/>
          <w:szCs w:val="24"/>
          <w:lang w:val="en-GB"/>
        </w:rPr>
        <w:t xml:space="preserve">held in Santiago and Kigali respectively </w:t>
      </w:r>
      <w:r w:rsidRPr="006A25F9">
        <w:rPr>
          <w:rFonts w:asciiTheme="minorHAnsi" w:hAnsiTheme="minorHAnsi" w:cstheme="minorHAnsi"/>
          <w:color w:val="808080" w:themeColor="background1" w:themeShade="80"/>
          <w:sz w:val="24"/>
          <w:szCs w:val="24"/>
          <w:lang w:val="en-GB"/>
        </w:rPr>
        <w:t>enabled exchange of technical insights, exposure to innovative finance solutions, and benchmarking against practices in other countries implementing BIOFIN. These interactions facilitated ongoing transfer of methodologies and tools that Liberia is integrating into its own processes.</w:t>
      </w:r>
    </w:p>
    <w:p w14:paraId="0D0CB503" w14:textId="77777777" w:rsidR="00AC1F39" w:rsidRPr="006A25F9" w:rsidRDefault="00AC1F39" w:rsidP="00AC1F39">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color w:val="808080" w:themeColor="background1" w:themeShade="80"/>
          <w:sz w:val="24"/>
          <w:szCs w:val="24"/>
          <w:lang w:val="en-GB"/>
        </w:rPr>
      </w:pPr>
      <w:r w:rsidRPr="006A25F9">
        <w:rPr>
          <w:rFonts w:asciiTheme="minorHAnsi" w:hAnsiTheme="minorHAnsi" w:cstheme="minorHAnsi"/>
          <w:color w:val="808080" w:themeColor="background1" w:themeShade="80"/>
          <w:sz w:val="24"/>
          <w:szCs w:val="24"/>
          <w:lang w:val="en-GB"/>
        </w:rPr>
        <w:t xml:space="preserve">Knowledge capture also occurred through continuous documentation of technical processes such as the Biodiversity Expenditure Review (BER) data collection effort. By engaging </w:t>
      </w:r>
      <w:r w:rsidRPr="006A25F9">
        <w:rPr>
          <w:rFonts w:asciiTheme="minorHAnsi" w:hAnsiTheme="minorHAnsi" w:cstheme="minorHAnsi"/>
          <w:color w:val="808080" w:themeColor="background1" w:themeShade="80"/>
          <w:sz w:val="24"/>
          <w:szCs w:val="24"/>
          <w:lang w:val="en-GB"/>
        </w:rPr>
        <w:lastRenderedPageBreak/>
        <w:t>ministries, CSOs, INGOs and private sector institutions in data gathering, the project created new channels for institutional learning on expenditure reporting and budget transparency.</w:t>
      </w:r>
    </w:p>
    <w:p w14:paraId="2D7A1D90" w14:textId="0009512C" w:rsidR="00026450" w:rsidRPr="006A25F9" w:rsidRDefault="00AC1F39" w:rsidP="00026450">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sz w:val="24"/>
          <w:szCs w:val="24"/>
        </w:rPr>
      </w:pPr>
      <w:r w:rsidRPr="006A25F9">
        <w:rPr>
          <w:rFonts w:asciiTheme="minorHAnsi" w:hAnsiTheme="minorHAnsi" w:cstheme="minorHAnsi"/>
          <w:color w:val="808080" w:themeColor="background1" w:themeShade="80"/>
          <w:sz w:val="24"/>
          <w:szCs w:val="24"/>
          <w:lang w:val="en-GB"/>
        </w:rPr>
        <w:t>In the absence of a formal KM strategy, these combined efforts</w:t>
      </w:r>
      <w:r w:rsidR="00217202" w:rsidRPr="006A25F9">
        <w:rPr>
          <w:rFonts w:asciiTheme="minorHAnsi" w:hAnsiTheme="minorHAnsi" w:cstheme="minorHAnsi"/>
          <w:color w:val="808080" w:themeColor="background1" w:themeShade="80"/>
          <w:sz w:val="24"/>
          <w:szCs w:val="24"/>
          <w:lang w:val="en-GB"/>
        </w:rPr>
        <w:t xml:space="preserve"> of </w:t>
      </w:r>
      <w:r w:rsidRPr="006A25F9">
        <w:rPr>
          <w:rFonts w:asciiTheme="minorHAnsi" w:hAnsiTheme="minorHAnsi" w:cstheme="minorHAnsi"/>
          <w:color w:val="808080" w:themeColor="background1" w:themeShade="80"/>
          <w:sz w:val="24"/>
          <w:szCs w:val="24"/>
          <w:lang w:val="en-GB"/>
        </w:rPr>
        <w:t>stakeholder consultations, cross-sector workshops, global and regional exchanges, and systematic analytical documentation</w:t>
      </w:r>
      <w:r w:rsidR="00217202" w:rsidRPr="006A25F9">
        <w:rPr>
          <w:rFonts w:asciiTheme="minorHAnsi" w:hAnsiTheme="minorHAnsi" w:cstheme="minorHAnsi"/>
          <w:color w:val="808080" w:themeColor="background1" w:themeShade="80"/>
          <w:sz w:val="24"/>
          <w:szCs w:val="24"/>
          <w:lang w:val="en-GB"/>
        </w:rPr>
        <w:t xml:space="preserve">, </w:t>
      </w:r>
      <w:r w:rsidRPr="006A25F9">
        <w:rPr>
          <w:rFonts w:asciiTheme="minorHAnsi" w:hAnsiTheme="minorHAnsi" w:cstheme="minorHAnsi"/>
          <w:color w:val="808080" w:themeColor="background1" w:themeShade="80"/>
          <w:sz w:val="24"/>
          <w:szCs w:val="24"/>
          <w:lang w:val="en-GB"/>
        </w:rPr>
        <w:t>function as the project’s de facto KM architecture. Together, they ensure that emerging lessons, evidence, and best practices are not only preserved but also actively inform the development of Liberia’s Biodiversity Finance Plan (BFP) and broader policy reforms.</w:t>
      </w:r>
    </w:p>
    <w:p w14:paraId="3F9F0B0D" w14:textId="40CCE8D7" w:rsidR="00026450" w:rsidRPr="006A25F9" w:rsidRDefault="00026450" w:rsidP="00026450">
      <w:pPr>
        <w:tabs>
          <w:tab w:val="left" w:pos="2650"/>
        </w:tabs>
        <w:rPr>
          <w:rFonts w:cstheme="minorHAnsi"/>
          <w:sz w:val="24"/>
          <w:szCs w:val="24"/>
          <w:lang w:val="en-US"/>
        </w:rPr>
      </w:pPr>
    </w:p>
    <w:p w14:paraId="69276C1D" w14:textId="5EA0D4A5" w:rsidR="00026450" w:rsidRPr="006A25F9" w:rsidRDefault="00026450" w:rsidP="009F7511">
      <w:pPr>
        <w:tabs>
          <w:tab w:val="left" w:pos="2650"/>
        </w:tabs>
        <w:rPr>
          <w:rFonts w:cstheme="minorHAnsi"/>
          <w:i/>
          <w:sz w:val="24"/>
          <w:szCs w:val="24"/>
        </w:rPr>
      </w:pPr>
      <w:r w:rsidRPr="006A25F9">
        <w:rPr>
          <w:rFonts w:cstheme="minorHAnsi"/>
          <w:sz w:val="24"/>
          <w:szCs w:val="24"/>
        </w:rPr>
        <w:tab/>
      </w:r>
    </w:p>
    <w:p w14:paraId="45B93A1A" w14:textId="77777777" w:rsidR="00353E67" w:rsidRPr="006A25F9" w:rsidRDefault="00353E67" w:rsidP="00AA5E12">
      <w:pPr>
        <w:spacing w:after="0"/>
        <w:rPr>
          <w:rFonts w:cstheme="minorHAnsi"/>
          <w:sz w:val="24"/>
          <w:szCs w:val="24"/>
        </w:rPr>
      </w:pPr>
    </w:p>
    <w:p w14:paraId="6DF6C272" w14:textId="6077424C" w:rsidR="001D54EE" w:rsidRPr="006A25F9" w:rsidRDefault="001D54EE" w:rsidP="008C2450">
      <w:pPr>
        <w:pStyle w:val="ListParagraph"/>
        <w:numPr>
          <w:ilvl w:val="0"/>
          <w:numId w:val="2"/>
        </w:numPr>
        <w:rPr>
          <w:rFonts w:asciiTheme="minorHAnsi" w:hAnsiTheme="minorHAnsi" w:cstheme="minorHAnsi"/>
          <w:sz w:val="24"/>
          <w:szCs w:val="24"/>
        </w:rPr>
      </w:pPr>
      <w:bookmarkStart w:id="25" w:name="_Toc357063192"/>
      <w:bookmarkStart w:id="26" w:name="_Toc366161041"/>
      <w:r w:rsidRPr="006A25F9">
        <w:rPr>
          <w:rFonts w:asciiTheme="minorHAnsi" w:hAnsiTheme="minorHAnsi" w:cstheme="minorHAnsi"/>
          <w:b/>
          <w:sz w:val="24"/>
          <w:szCs w:val="24"/>
        </w:rPr>
        <w:t>Lessons Learned</w:t>
      </w:r>
      <w:bookmarkEnd w:id="25"/>
      <w:bookmarkEnd w:id="26"/>
    </w:p>
    <w:p w14:paraId="25CB36B2" w14:textId="77777777" w:rsidR="00391728" w:rsidRPr="006A25F9" w:rsidRDefault="00391728" w:rsidP="00391728">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color w:val="808080" w:themeColor="background1" w:themeShade="80"/>
          <w:sz w:val="24"/>
          <w:szCs w:val="24"/>
          <w:lang w:val="en-GB"/>
        </w:rPr>
      </w:pPr>
      <w:r w:rsidRPr="006A25F9">
        <w:rPr>
          <w:rFonts w:asciiTheme="minorHAnsi" w:hAnsiTheme="minorHAnsi" w:cstheme="minorHAnsi"/>
          <w:color w:val="808080" w:themeColor="background1" w:themeShade="80"/>
          <w:sz w:val="24"/>
          <w:szCs w:val="24"/>
          <w:lang w:val="en-GB"/>
        </w:rPr>
        <w:t>Throughout the reporting period, the BIOFIN Liberia project generated valuable lessons on what enables effective biodiversity finance planning, how coordination challenges can be overcome, and what strategies can strengthen future programming.</w:t>
      </w:r>
    </w:p>
    <w:p w14:paraId="7FFE1451" w14:textId="77777777" w:rsidR="00391728" w:rsidRPr="006A25F9" w:rsidRDefault="00391728" w:rsidP="00391728">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b/>
          <w:bCs/>
          <w:color w:val="808080" w:themeColor="background1" w:themeShade="80"/>
          <w:sz w:val="24"/>
          <w:szCs w:val="24"/>
          <w:lang w:val="en-GB"/>
        </w:rPr>
      </w:pPr>
      <w:r w:rsidRPr="006A25F9">
        <w:rPr>
          <w:rFonts w:asciiTheme="minorHAnsi" w:hAnsiTheme="minorHAnsi" w:cstheme="minorHAnsi"/>
          <w:b/>
          <w:bCs/>
          <w:color w:val="808080" w:themeColor="background1" w:themeShade="80"/>
          <w:sz w:val="24"/>
          <w:szCs w:val="24"/>
          <w:lang w:val="en-GB"/>
        </w:rPr>
        <w:t>1) Key Successes and Supporting Factors</w:t>
      </w:r>
    </w:p>
    <w:p w14:paraId="515E5678" w14:textId="77777777" w:rsidR="00391728" w:rsidRPr="006A25F9" w:rsidRDefault="00391728" w:rsidP="00391728">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color w:val="808080" w:themeColor="background1" w:themeShade="80"/>
          <w:sz w:val="24"/>
          <w:szCs w:val="24"/>
          <w:lang w:val="en-GB"/>
        </w:rPr>
      </w:pPr>
      <w:r w:rsidRPr="006A25F9">
        <w:rPr>
          <w:rFonts w:asciiTheme="minorHAnsi" w:hAnsiTheme="minorHAnsi" w:cstheme="minorHAnsi"/>
          <w:color w:val="808080" w:themeColor="background1" w:themeShade="80"/>
          <w:sz w:val="24"/>
          <w:szCs w:val="24"/>
          <w:lang w:val="en-GB"/>
        </w:rPr>
        <w:t>A major success was the strong national ownership demonstrated during the BIOFIN Liberia launch on May 1, 2025, where MFDP, EPA, and FDA endorsed the project and emphasized its importance for implementing the NBSAP and mobilizing biodiversity finance. This high</w:t>
      </w:r>
      <w:r w:rsidRPr="006A25F9">
        <w:rPr>
          <w:rFonts w:ascii="Cambria Math" w:hAnsi="Cambria Math" w:cs="Cambria Math"/>
          <w:color w:val="808080" w:themeColor="background1" w:themeShade="80"/>
          <w:sz w:val="24"/>
          <w:szCs w:val="24"/>
          <w:lang w:val="en-GB"/>
        </w:rPr>
        <w:t>‑</w:t>
      </w:r>
      <w:r w:rsidRPr="006A25F9">
        <w:rPr>
          <w:rFonts w:asciiTheme="minorHAnsi" w:hAnsiTheme="minorHAnsi" w:cstheme="minorHAnsi"/>
          <w:color w:val="808080" w:themeColor="background1" w:themeShade="80"/>
          <w:sz w:val="24"/>
          <w:szCs w:val="24"/>
          <w:lang w:val="en-GB"/>
        </w:rPr>
        <w:t>level backing accelerated the establishment of the National Steering Committee and Technical Working Group and provided clear political momentum. [undp.org], [youtube.com]</w:t>
      </w:r>
    </w:p>
    <w:p w14:paraId="2B281AED" w14:textId="478B2A85" w:rsidR="00391728" w:rsidRPr="006A25F9" w:rsidRDefault="00391728" w:rsidP="00391728">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color w:val="808080" w:themeColor="background1" w:themeShade="80"/>
          <w:sz w:val="24"/>
          <w:szCs w:val="24"/>
          <w:lang w:val="en-GB"/>
        </w:rPr>
      </w:pPr>
      <w:r w:rsidRPr="006A25F9">
        <w:rPr>
          <w:rFonts w:asciiTheme="minorHAnsi" w:hAnsiTheme="minorHAnsi" w:cstheme="minorHAnsi"/>
          <w:color w:val="808080" w:themeColor="background1" w:themeShade="80"/>
          <w:sz w:val="24"/>
          <w:szCs w:val="24"/>
          <w:lang w:val="en-GB"/>
        </w:rPr>
        <w:t>Another significant success was the validation of the 117</w:t>
      </w:r>
      <w:r w:rsidRPr="006A25F9">
        <w:rPr>
          <w:rFonts w:ascii="Cambria Math" w:hAnsi="Cambria Math" w:cs="Cambria Math"/>
          <w:color w:val="808080" w:themeColor="background1" w:themeShade="80"/>
          <w:sz w:val="24"/>
          <w:szCs w:val="24"/>
          <w:lang w:val="en-GB"/>
        </w:rPr>
        <w:t>‑</w:t>
      </w:r>
      <w:r w:rsidRPr="006A25F9">
        <w:rPr>
          <w:rFonts w:asciiTheme="minorHAnsi" w:hAnsiTheme="minorHAnsi" w:cstheme="minorHAnsi"/>
          <w:color w:val="808080" w:themeColor="background1" w:themeShade="80"/>
          <w:sz w:val="24"/>
          <w:szCs w:val="24"/>
          <w:lang w:val="en-GB"/>
        </w:rPr>
        <w:t>page Policy and Institutional Review (PIR) in September 2025. The highly participatory validation workshop strengthened stakeholder buy</w:t>
      </w:r>
      <w:r w:rsidRPr="006A25F9">
        <w:rPr>
          <w:rFonts w:ascii="Cambria Math" w:hAnsi="Cambria Math" w:cs="Cambria Math"/>
          <w:color w:val="808080" w:themeColor="background1" w:themeShade="80"/>
          <w:sz w:val="24"/>
          <w:szCs w:val="24"/>
          <w:lang w:val="en-GB"/>
        </w:rPr>
        <w:t>‑</w:t>
      </w:r>
      <w:r w:rsidRPr="006A25F9">
        <w:rPr>
          <w:rFonts w:asciiTheme="minorHAnsi" w:hAnsiTheme="minorHAnsi" w:cstheme="minorHAnsi"/>
          <w:color w:val="808080" w:themeColor="background1" w:themeShade="80"/>
          <w:sz w:val="24"/>
          <w:szCs w:val="24"/>
          <w:lang w:val="en-GB"/>
        </w:rPr>
        <w:t xml:space="preserve">in, improved cross-sector dialogue, and provided a shared baseline for subsequent technical processes like the BER and FNA. </w:t>
      </w:r>
    </w:p>
    <w:p w14:paraId="3C9DCE10" w14:textId="05B49610" w:rsidR="00391728" w:rsidRPr="006A25F9" w:rsidRDefault="00391728" w:rsidP="00391728">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color w:val="808080" w:themeColor="background1" w:themeShade="80"/>
          <w:sz w:val="24"/>
          <w:szCs w:val="24"/>
          <w:lang w:val="en-GB"/>
        </w:rPr>
      </w:pPr>
      <w:r w:rsidRPr="006A25F9">
        <w:rPr>
          <w:rFonts w:asciiTheme="minorHAnsi" w:hAnsiTheme="minorHAnsi" w:cstheme="minorHAnsi"/>
          <w:color w:val="808080" w:themeColor="background1" w:themeShade="80"/>
          <w:sz w:val="24"/>
          <w:szCs w:val="24"/>
          <w:lang w:val="en-GB"/>
        </w:rPr>
        <w:t>Participation in regional and global platforms</w:t>
      </w:r>
      <w:r w:rsidR="004A69B3" w:rsidRPr="006A25F9">
        <w:rPr>
          <w:rFonts w:asciiTheme="minorHAnsi" w:hAnsiTheme="minorHAnsi" w:cstheme="minorHAnsi"/>
          <w:color w:val="808080" w:themeColor="background1" w:themeShade="80"/>
          <w:sz w:val="24"/>
          <w:szCs w:val="24"/>
          <w:lang w:val="en-GB"/>
        </w:rPr>
        <w:t xml:space="preserve">, </w:t>
      </w:r>
      <w:r w:rsidRPr="006A25F9">
        <w:rPr>
          <w:rFonts w:asciiTheme="minorHAnsi" w:hAnsiTheme="minorHAnsi" w:cstheme="minorHAnsi"/>
          <w:color w:val="808080" w:themeColor="background1" w:themeShade="80"/>
          <w:sz w:val="24"/>
          <w:szCs w:val="24"/>
          <w:lang w:val="en-GB"/>
        </w:rPr>
        <w:t>including the 6th Global Conference on Biodiversity Finance and the Africa</w:t>
      </w:r>
      <w:r w:rsidR="004A69B3" w:rsidRPr="006A25F9">
        <w:rPr>
          <w:rFonts w:asciiTheme="minorHAnsi" w:hAnsiTheme="minorHAnsi" w:cstheme="minorHAnsi"/>
          <w:color w:val="808080" w:themeColor="background1" w:themeShade="80"/>
          <w:sz w:val="24"/>
          <w:szCs w:val="24"/>
          <w:lang w:val="en-GB"/>
        </w:rPr>
        <w:t xml:space="preserve"> and </w:t>
      </w:r>
      <w:r w:rsidRPr="006A25F9">
        <w:rPr>
          <w:rFonts w:asciiTheme="minorHAnsi" w:hAnsiTheme="minorHAnsi" w:cstheme="minorHAnsi"/>
          <w:color w:val="808080" w:themeColor="background1" w:themeShade="80"/>
          <w:sz w:val="24"/>
          <w:szCs w:val="24"/>
          <w:lang w:val="en-GB"/>
        </w:rPr>
        <w:t>Arab Regional Biodiversity Conference in Kigali</w:t>
      </w:r>
      <w:r w:rsidR="004A69B3" w:rsidRPr="006A25F9">
        <w:rPr>
          <w:rFonts w:asciiTheme="minorHAnsi" w:hAnsiTheme="minorHAnsi" w:cstheme="minorHAnsi"/>
          <w:color w:val="808080" w:themeColor="background1" w:themeShade="80"/>
          <w:sz w:val="24"/>
          <w:szCs w:val="24"/>
          <w:lang w:val="en-GB"/>
        </w:rPr>
        <w:t xml:space="preserve"> </w:t>
      </w:r>
      <w:r w:rsidRPr="006A25F9">
        <w:rPr>
          <w:rFonts w:asciiTheme="minorHAnsi" w:hAnsiTheme="minorHAnsi" w:cstheme="minorHAnsi"/>
          <w:color w:val="808080" w:themeColor="background1" w:themeShade="80"/>
          <w:sz w:val="24"/>
          <w:szCs w:val="24"/>
          <w:lang w:val="en-GB"/>
        </w:rPr>
        <w:t>enhanced the project’s technical capacity and exposed Liberia to proven finance solutions, bolstering the quality of national-level work. [biofin.org]</w:t>
      </w:r>
    </w:p>
    <w:p w14:paraId="0CF71F19" w14:textId="77777777" w:rsidR="00391728" w:rsidRPr="006A25F9" w:rsidRDefault="00391728" w:rsidP="00391728">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b/>
          <w:bCs/>
          <w:color w:val="808080" w:themeColor="background1" w:themeShade="80"/>
          <w:sz w:val="24"/>
          <w:szCs w:val="24"/>
          <w:lang w:val="en-GB"/>
        </w:rPr>
      </w:pPr>
      <w:r w:rsidRPr="006A25F9">
        <w:rPr>
          <w:rFonts w:asciiTheme="minorHAnsi" w:hAnsiTheme="minorHAnsi" w:cstheme="minorHAnsi"/>
          <w:b/>
          <w:bCs/>
          <w:color w:val="808080" w:themeColor="background1" w:themeShade="80"/>
          <w:sz w:val="24"/>
          <w:szCs w:val="24"/>
          <w:lang w:val="en-GB"/>
        </w:rPr>
        <w:t>2) Difficulties Encountered and How They Were Addressed</w:t>
      </w:r>
    </w:p>
    <w:p w14:paraId="7F70A90B" w14:textId="1748D3E9" w:rsidR="00391728" w:rsidRPr="006A25F9" w:rsidRDefault="00391728" w:rsidP="00391728">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color w:val="808080" w:themeColor="background1" w:themeShade="80"/>
          <w:sz w:val="24"/>
          <w:szCs w:val="24"/>
          <w:lang w:val="en-GB"/>
        </w:rPr>
      </w:pPr>
      <w:r w:rsidRPr="006A25F9">
        <w:rPr>
          <w:rFonts w:asciiTheme="minorHAnsi" w:hAnsiTheme="minorHAnsi" w:cstheme="minorHAnsi"/>
          <w:color w:val="808080" w:themeColor="background1" w:themeShade="80"/>
          <w:sz w:val="24"/>
          <w:szCs w:val="24"/>
          <w:lang w:val="en-GB"/>
        </w:rPr>
        <w:t xml:space="preserve">The most persistent challenge was incomplete or inconsistent biodiversity-related expenditure data, which </w:t>
      </w:r>
      <w:r w:rsidR="005C3E49" w:rsidRPr="006A25F9">
        <w:rPr>
          <w:rFonts w:asciiTheme="minorHAnsi" w:hAnsiTheme="minorHAnsi" w:cstheme="minorHAnsi"/>
          <w:color w:val="808080" w:themeColor="background1" w:themeShade="80"/>
          <w:sz w:val="24"/>
          <w:szCs w:val="24"/>
          <w:lang w:val="en-GB"/>
        </w:rPr>
        <w:t xml:space="preserve">has </w:t>
      </w:r>
      <w:r w:rsidRPr="006A25F9">
        <w:rPr>
          <w:rFonts w:asciiTheme="minorHAnsi" w:hAnsiTheme="minorHAnsi" w:cstheme="minorHAnsi"/>
          <w:color w:val="808080" w:themeColor="background1" w:themeShade="80"/>
          <w:sz w:val="24"/>
          <w:szCs w:val="24"/>
          <w:lang w:val="en-GB"/>
        </w:rPr>
        <w:t xml:space="preserve">delayed BER progress. This was addressed through phased data requests, technical support to ministries and CSOs, </w:t>
      </w:r>
      <w:r w:rsidR="005C3E49" w:rsidRPr="006A25F9">
        <w:rPr>
          <w:rFonts w:asciiTheme="minorHAnsi" w:hAnsiTheme="minorHAnsi" w:cstheme="minorHAnsi"/>
          <w:color w:val="808080" w:themeColor="background1" w:themeShade="80"/>
          <w:sz w:val="24"/>
          <w:szCs w:val="24"/>
          <w:lang w:val="en-GB"/>
        </w:rPr>
        <w:t>for</w:t>
      </w:r>
      <w:r w:rsidRPr="006A25F9">
        <w:rPr>
          <w:rFonts w:asciiTheme="minorHAnsi" w:hAnsiTheme="minorHAnsi" w:cstheme="minorHAnsi"/>
          <w:color w:val="808080" w:themeColor="background1" w:themeShade="80"/>
          <w:sz w:val="24"/>
          <w:szCs w:val="24"/>
          <w:lang w:val="en-GB"/>
        </w:rPr>
        <w:t xml:space="preserve"> data quality.</w:t>
      </w:r>
    </w:p>
    <w:p w14:paraId="2011F639" w14:textId="7D63F105" w:rsidR="00391728" w:rsidRPr="006A25F9" w:rsidRDefault="00391728" w:rsidP="00391728">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color w:val="808080" w:themeColor="background1" w:themeShade="80"/>
          <w:sz w:val="24"/>
          <w:szCs w:val="24"/>
          <w:lang w:val="en-GB"/>
        </w:rPr>
      </w:pPr>
      <w:r w:rsidRPr="006A25F9">
        <w:rPr>
          <w:rFonts w:asciiTheme="minorHAnsi" w:hAnsiTheme="minorHAnsi" w:cstheme="minorHAnsi"/>
          <w:color w:val="808080" w:themeColor="background1" w:themeShade="80"/>
          <w:sz w:val="24"/>
          <w:szCs w:val="24"/>
          <w:lang w:val="en-GB"/>
        </w:rPr>
        <w:t>Limited familiarity with BIOFIN methodologies across institutions created bottlenecks</w:t>
      </w:r>
      <w:r w:rsidR="00113B72" w:rsidRPr="006A25F9">
        <w:rPr>
          <w:rFonts w:asciiTheme="minorHAnsi" w:hAnsiTheme="minorHAnsi" w:cstheme="minorHAnsi"/>
          <w:color w:val="808080" w:themeColor="background1" w:themeShade="80"/>
          <w:sz w:val="24"/>
          <w:szCs w:val="24"/>
          <w:lang w:val="en-GB"/>
        </w:rPr>
        <w:t xml:space="preserve"> for the disclosure of financial data</w:t>
      </w:r>
      <w:r w:rsidRPr="006A25F9">
        <w:rPr>
          <w:rFonts w:asciiTheme="minorHAnsi" w:hAnsiTheme="minorHAnsi" w:cstheme="minorHAnsi"/>
          <w:color w:val="808080" w:themeColor="background1" w:themeShade="80"/>
          <w:sz w:val="24"/>
          <w:szCs w:val="24"/>
          <w:lang w:val="en-GB"/>
        </w:rPr>
        <w:t>. Coordination challenges also arose due to competing schedules and variable stakeholder availability. Clearer meeting schedules, improved communication, and designated alternates helped maintain momentum.</w:t>
      </w:r>
    </w:p>
    <w:p w14:paraId="011EFCDE" w14:textId="7D3AF606" w:rsidR="00391728" w:rsidRPr="006A25F9" w:rsidRDefault="005C3E49" w:rsidP="00391728">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b/>
          <w:bCs/>
          <w:color w:val="808080" w:themeColor="background1" w:themeShade="80"/>
          <w:sz w:val="24"/>
          <w:szCs w:val="24"/>
          <w:lang w:val="en-GB"/>
        </w:rPr>
      </w:pPr>
      <w:r w:rsidRPr="006A25F9">
        <w:rPr>
          <w:rFonts w:asciiTheme="minorHAnsi" w:hAnsiTheme="minorHAnsi" w:cstheme="minorHAnsi"/>
          <w:b/>
          <w:bCs/>
          <w:color w:val="808080" w:themeColor="background1" w:themeShade="80"/>
          <w:sz w:val="24"/>
          <w:szCs w:val="24"/>
          <w:lang w:val="en-GB"/>
        </w:rPr>
        <w:t>3</w:t>
      </w:r>
      <w:r w:rsidR="00391728" w:rsidRPr="006A25F9">
        <w:rPr>
          <w:rFonts w:asciiTheme="minorHAnsi" w:hAnsiTheme="minorHAnsi" w:cstheme="minorHAnsi"/>
          <w:b/>
          <w:bCs/>
          <w:color w:val="808080" w:themeColor="background1" w:themeShade="80"/>
          <w:sz w:val="24"/>
          <w:szCs w:val="24"/>
          <w:lang w:val="en-GB"/>
        </w:rPr>
        <w:t>) Recommendations for Future Programming</w:t>
      </w:r>
    </w:p>
    <w:p w14:paraId="1CD778F6" w14:textId="77777777" w:rsidR="00391728" w:rsidRPr="006A25F9" w:rsidRDefault="00391728" w:rsidP="00391728">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color w:val="808080" w:themeColor="background1" w:themeShade="80"/>
          <w:sz w:val="24"/>
          <w:szCs w:val="24"/>
          <w:lang w:val="en-GB"/>
        </w:rPr>
      </w:pPr>
    </w:p>
    <w:p w14:paraId="424A5E29" w14:textId="77777777" w:rsidR="00391728" w:rsidRPr="006A25F9" w:rsidRDefault="00391728" w:rsidP="00391728">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color w:val="808080" w:themeColor="background1" w:themeShade="80"/>
          <w:sz w:val="24"/>
          <w:szCs w:val="24"/>
          <w:lang w:val="en-GB"/>
        </w:rPr>
      </w:pPr>
      <w:r w:rsidRPr="006A25F9">
        <w:rPr>
          <w:rFonts w:asciiTheme="minorHAnsi" w:hAnsiTheme="minorHAnsi" w:cstheme="minorHAnsi"/>
          <w:color w:val="808080" w:themeColor="background1" w:themeShade="80"/>
          <w:sz w:val="24"/>
          <w:szCs w:val="24"/>
          <w:lang w:val="en-GB"/>
        </w:rPr>
        <w:t>Broaden stakeholder involvement, especially from private sector, INGOs, women-led groups, and community networks, to strengthen data quality and ownership.</w:t>
      </w:r>
    </w:p>
    <w:p w14:paraId="3A0B310F" w14:textId="77777777" w:rsidR="00391728" w:rsidRPr="006A25F9" w:rsidRDefault="00391728" w:rsidP="00391728">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color w:val="808080" w:themeColor="background1" w:themeShade="80"/>
          <w:sz w:val="24"/>
          <w:szCs w:val="24"/>
          <w:lang w:val="en-GB"/>
        </w:rPr>
      </w:pPr>
      <w:r w:rsidRPr="006A25F9">
        <w:rPr>
          <w:rFonts w:asciiTheme="minorHAnsi" w:hAnsiTheme="minorHAnsi" w:cstheme="minorHAnsi"/>
          <w:color w:val="808080" w:themeColor="background1" w:themeShade="80"/>
          <w:sz w:val="24"/>
          <w:szCs w:val="24"/>
          <w:lang w:val="en-GB"/>
        </w:rPr>
        <w:lastRenderedPageBreak/>
        <w:t>Increase focus on gender-responsive and community-based insights, which can enhance both financial and environmental outcomes.</w:t>
      </w:r>
    </w:p>
    <w:p w14:paraId="5A65ECA8" w14:textId="3711F6BC" w:rsidR="00391728" w:rsidRPr="006A25F9" w:rsidRDefault="00391728" w:rsidP="00391728">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color w:val="808080" w:themeColor="background1" w:themeShade="80"/>
          <w:sz w:val="24"/>
          <w:szCs w:val="24"/>
          <w:lang w:val="en-GB"/>
        </w:rPr>
      </w:pPr>
      <w:r w:rsidRPr="006A25F9">
        <w:rPr>
          <w:rFonts w:asciiTheme="minorHAnsi" w:hAnsiTheme="minorHAnsi" w:cstheme="minorHAnsi"/>
          <w:color w:val="808080" w:themeColor="background1" w:themeShade="80"/>
          <w:sz w:val="24"/>
          <w:szCs w:val="24"/>
          <w:lang w:val="en-GB"/>
        </w:rPr>
        <w:t xml:space="preserve">Introduce routine reflection and learning sessions within the </w:t>
      </w:r>
      <w:r w:rsidR="00A66F7A" w:rsidRPr="006A25F9">
        <w:rPr>
          <w:rFonts w:asciiTheme="minorHAnsi" w:hAnsiTheme="minorHAnsi" w:cstheme="minorHAnsi"/>
          <w:color w:val="808080" w:themeColor="background1" w:themeShade="80"/>
          <w:sz w:val="24"/>
          <w:szCs w:val="24"/>
          <w:lang w:val="en-GB"/>
        </w:rPr>
        <w:t>I</w:t>
      </w:r>
      <w:r w:rsidRPr="006A25F9">
        <w:rPr>
          <w:rFonts w:asciiTheme="minorHAnsi" w:hAnsiTheme="minorHAnsi" w:cstheme="minorHAnsi"/>
          <w:color w:val="808080" w:themeColor="background1" w:themeShade="80"/>
          <w:sz w:val="24"/>
          <w:szCs w:val="24"/>
          <w:lang w:val="en-GB"/>
        </w:rPr>
        <w:t>NSC and TWG to identify gaps early and adjust implementation.</w:t>
      </w:r>
    </w:p>
    <w:p w14:paraId="1334CB91" w14:textId="77777777" w:rsidR="00391728" w:rsidRPr="006A25F9" w:rsidRDefault="00391728" w:rsidP="00391728">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color w:val="808080" w:themeColor="background1" w:themeShade="80"/>
          <w:sz w:val="24"/>
          <w:szCs w:val="24"/>
          <w:lang w:val="en-GB"/>
        </w:rPr>
      </w:pPr>
    </w:p>
    <w:p w14:paraId="65C8B730" w14:textId="0EA5C4A4" w:rsidR="001D54EE" w:rsidRPr="006A25F9" w:rsidRDefault="00391728" w:rsidP="00AA5E12">
      <w:pPr>
        <w:pStyle w:val="BodyText3"/>
        <w:pBdr>
          <w:top w:val="single" w:sz="4" w:space="0" w:color="auto"/>
          <w:left w:val="single" w:sz="4" w:space="4" w:color="auto"/>
          <w:bottom w:val="single" w:sz="4" w:space="0" w:color="auto"/>
          <w:right w:val="single" w:sz="4" w:space="4" w:color="auto"/>
        </w:pBdr>
        <w:spacing w:after="0"/>
        <w:ind w:left="360"/>
        <w:rPr>
          <w:rFonts w:asciiTheme="minorHAnsi" w:hAnsiTheme="minorHAnsi" w:cstheme="minorHAnsi"/>
          <w:sz w:val="24"/>
          <w:szCs w:val="24"/>
        </w:rPr>
      </w:pPr>
      <w:r w:rsidRPr="006A25F9">
        <w:rPr>
          <w:rFonts w:asciiTheme="minorHAnsi" w:hAnsiTheme="minorHAnsi" w:cstheme="minorHAnsi"/>
          <w:color w:val="808080" w:themeColor="background1" w:themeShade="80"/>
          <w:sz w:val="24"/>
          <w:szCs w:val="24"/>
          <w:lang w:val="en-GB"/>
        </w:rPr>
        <w:t>Overall, the BIOFIN Liberia project demonstrated that early political buy</w:t>
      </w:r>
      <w:r w:rsidRPr="006A25F9">
        <w:rPr>
          <w:rFonts w:ascii="Cambria Math" w:hAnsi="Cambria Math" w:cs="Cambria Math"/>
          <w:color w:val="808080" w:themeColor="background1" w:themeShade="80"/>
          <w:sz w:val="24"/>
          <w:szCs w:val="24"/>
          <w:lang w:val="en-GB"/>
        </w:rPr>
        <w:t>‑</w:t>
      </w:r>
      <w:r w:rsidRPr="006A25F9">
        <w:rPr>
          <w:rFonts w:asciiTheme="minorHAnsi" w:hAnsiTheme="minorHAnsi" w:cstheme="minorHAnsi"/>
          <w:color w:val="808080" w:themeColor="background1" w:themeShade="80"/>
          <w:sz w:val="24"/>
          <w:szCs w:val="24"/>
          <w:lang w:val="en-GB"/>
        </w:rPr>
        <w:t>in, inclusive participation, and strong technical collaboration are central to advancing national biodiversity finance. Applying these lessons will improve the robustness and sustainability of upcoming phases, including the development of the Biodiversity Finance Plan.</w:t>
      </w:r>
    </w:p>
    <w:p w14:paraId="6028958F" w14:textId="77777777" w:rsidR="00353E67" w:rsidRPr="006A25F9" w:rsidRDefault="00353E67" w:rsidP="00AA5E12">
      <w:pPr>
        <w:spacing w:after="0"/>
        <w:rPr>
          <w:rFonts w:cstheme="minorHAnsi"/>
          <w:sz w:val="24"/>
          <w:szCs w:val="24"/>
        </w:rPr>
      </w:pPr>
    </w:p>
    <w:p w14:paraId="16447B83" w14:textId="77777777" w:rsidR="009F7511" w:rsidRPr="006A25F9" w:rsidRDefault="009F7511" w:rsidP="00AA5E12">
      <w:pPr>
        <w:spacing w:after="0"/>
        <w:rPr>
          <w:rFonts w:cstheme="minorHAnsi"/>
          <w:sz w:val="24"/>
          <w:szCs w:val="24"/>
        </w:rPr>
      </w:pPr>
    </w:p>
    <w:p w14:paraId="0FFE8916" w14:textId="043FE7C4" w:rsidR="001D54EE" w:rsidRPr="006A25F9" w:rsidRDefault="001D54EE" w:rsidP="008C2450">
      <w:pPr>
        <w:pStyle w:val="ListParagraph"/>
        <w:numPr>
          <w:ilvl w:val="0"/>
          <w:numId w:val="2"/>
        </w:numPr>
        <w:rPr>
          <w:rFonts w:asciiTheme="minorHAnsi" w:hAnsiTheme="minorHAnsi" w:cstheme="minorHAnsi"/>
          <w:sz w:val="24"/>
          <w:szCs w:val="24"/>
        </w:rPr>
      </w:pPr>
      <w:bookmarkStart w:id="27" w:name="_Toc366161042"/>
      <w:r w:rsidRPr="006A25F9">
        <w:rPr>
          <w:rFonts w:asciiTheme="minorHAnsi" w:hAnsiTheme="minorHAnsi" w:cstheme="minorHAnsi"/>
          <w:b/>
          <w:sz w:val="24"/>
          <w:szCs w:val="24"/>
        </w:rPr>
        <w:t>Conclusions and Way Forward</w:t>
      </w:r>
      <w:bookmarkEnd w:id="27"/>
    </w:p>
    <w:p w14:paraId="21EDD27D" w14:textId="77E9A9CB" w:rsidR="00067B2D" w:rsidRPr="006A25F9" w:rsidRDefault="00067B2D" w:rsidP="00067B2D">
      <w:pPr>
        <w:pStyle w:val="BodyText3"/>
        <w:pBdr>
          <w:top w:val="single" w:sz="4" w:space="0" w:color="auto"/>
          <w:left w:val="single" w:sz="4" w:space="4" w:color="auto"/>
          <w:bottom w:val="single" w:sz="4" w:space="1" w:color="auto"/>
          <w:right w:val="single" w:sz="4" w:space="4" w:color="auto"/>
        </w:pBdr>
        <w:spacing w:after="0"/>
        <w:ind w:left="360"/>
        <w:rPr>
          <w:rFonts w:asciiTheme="minorHAnsi" w:hAnsiTheme="minorHAnsi" w:cstheme="minorHAnsi"/>
          <w:color w:val="808080" w:themeColor="background1" w:themeShade="80"/>
          <w:sz w:val="24"/>
          <w:szCs w:val="24"/>
          <w:lang w:val="en-GB"/>
        </w:rPr>
      </w:pPr>
      <w:r w:rsidRPr="006A25F9">
        <w:rPr>
          <w:rFonts w:asciiTheme="minorHAnsi" w:hAnsiTheme="minorHAnsi" w:cstheme="minorHAnsi"/>
          <w:color w:val="808080" w:themeColor="background1" w:themeShade="80"/>
          <w:sz w:val="24"/>
          <w:szCs w:val="24"/>
          <w:lang w:val="en-GB"/>
        </w:rPr>
        <w:t xml:space="preserve">The year 2025 represented a pivotal start for the BIOFIN Liberia project, marked by strong national commitment, foundational analytical progress, and strengthened coordination across institutions. The project’s official launch on May 1, 2025, with endorsement from the Ministry of Finance and Development Planning (MFDP), the Environmental Protection Agency (EPA), and the Forestry Development Authority (FDA), established a high-level platform for integrating biodiversity finance into Liberia’s national development agenda. This early political support enabled timely formation of the </w:t>
      </w:r>
      <w:r w:rsidR="00AA4A23" w:rsidRPr="006A25F9">
        <w:rPr>
          <w:rFonts w:asciiTheme="minorHAnsi" w:hAnsiTheme="minorHAnsi" w:cstheme="minorHAnsi"/>
          <w:color w:val="808080" w:themeColor="background1" w:themeShade="80"/>
          <w:sz w:val="24"/>
          <w:szCs w:val="24"/>
          <w:lang w:val="en-GB"/>
        </w:rPr>
        <w:t xml:space="preserve">Intersectoral </w:t>
      </w:r>
      <w:r w:rsidRPr="006A25F9">
        <w:rPr>
          <w:rFonts w:asciiTheme="minorHAnsi" w:hAnsiTheme="minorHAnsi" w:cstheme="minorHAnsi"/>
          <w:color w:val="808080" w:themeColor="background1" w:themeShade="80"/>
          <w:sz w:val="24"/>
          <w:szCs w:val="24"/>
          <w:lang w:val="en-GB"/>
        </w:rPr>
        <w:t>National Steering Committee (</w:t>
      </w:r>
      <w:r w:rsidR="00AA4A23" w:rsidRPr="006A25F9">
        <w:rPr>
          <w:rFonts w:asciiTheme="minorHAnsi" w:hAnsiTheme="minorHAnsi" w:cstheme="minorHAnsi"/>
          <w:color w:val="808080" w:themeColor="background1" w:themeShade="80"/>
          <w:sz w:val="24"/>
          <w:szCs w:val="24"/>
          <w:lang w:val="en-GB"/>
        </w:rPr>
        <w:t>I</w:t>
      </w:r>
      <w:r w:rsidRPr="006A25F9">
        <w:rPr>
          <w:rFonts w:asciiTheme="minorHAnsi" w:hAnsiTheme="minorHAnsi" w:cstheme="minorHAnsi"/>
          <w:color w:val="808080" w:themeColor="background1" w:themeShade="80"/>
          <w:sz w:val="24"/>
          <w:szCs w:val="24"/>
          <w:lang w:val="en-GB"/>
        </w:rPr>
        <w:t>NSC) and the Technical Working Group (TWG), ensuring inclusive governance and multi-sector ownership from the outset.</w:t>
      </w:r>
    </w:p>
    <w:p w14:paraId="3BB0D74F" w14:textId="77777777" w:rsidR="00067B2D" w:rsidRPr="006A25F9" w:rsidRDefault="00067B2D" w:rsidP="00067B2D">
      <w:pPr>
        <w:pStyle w:val="BodyText3"/>
        <w:pBdr>
          <w:top w:val="single" w:sz="4" w:space="0" w:color="auto"/>
          <w:left w:val="single" w:sz="4" w:space="4" w:color="auto"/>
          <w:bottom w:val="single" w:sz="4" w:space="1" w:color="auto"/>
          <w:right w:val="single" w:sz="4" w:space="4" w:color="auto"/>
        </w:pBdr>
        <w:spacing w:after="0"/>
        <w:ind w:left="360"/>
        <w:rPr>
          <w:rFonts w:asciiTheme="minorHAnsi" w:hAnsiTheme="minorHAnsi" w:cstheme="minorHAnsi"/>
          <w:color w:val="808080" w:themeColor="background1" w:themeShade="80"/>
          <w:sz w:val="24"/>
          <w:szCs w:val="24"/>
          <w:lang w:val="en-GB"/>
        </w:rPr>
      </w:pPr>
      <w:r w:rsidRPr="006A25F9">
        <w:rPr>
          <w:rFonts w:asciiTheme="minorHAnsi" w:hAnsiTheme="minorHAnsi" w:cstheme="minorHAnsi"/>
          <w:color w:val="808080" w:themeColor="background1" w:themeShade="80"/>
          <w:sz w:val="24"/>
          <w:szCs w:val="24"/>
          <w:lang w:val="en-GB"/>
        </w:rPr>
        <w:t>A major accomplishment of the year was the successful validation of the comprehensive Policy and Institutional Review (PIR) in September 2025. This milestone provided the first consolidated assessment of Liberia’s biodiversity finance policy landscape and institutional structures. It created a shared understanding of existing gaps and opportunities, forming the analytical bedrock for the Biodiversity Expenditure Review (BER), Financial Needs Assessment (FNA), and the future Biodiversity Finance Plan (BFP). The PIR process also enhanced collaboration among government agencies, civil society, academia, and private sector actors, strengthening coherence in biodiversity governance.</w:t>
      </w:r>
    </w:p>
    <w:p w14:paraId="0A40B9A2" w14:textId="42B77217" w:rsidR="00067B2D" w:rsidRPr="006A25F9" w:rsidRDefault="00067B2D" w:rsidP="00067B2D">
      <w:pPr>
        <w:pStyle w:val="BodyText3"/>
        <w:pBdr>
          <w:top w:val="single" w:sz="4" w:space="0" w:color="auto"/>
          <w:left w:val="single" w:sz="4" w:space="4" w:color="auto"/>
          <w:bottom w:val="single" w:sz="4" w:space="1" w:color="auto"/>
          <w:right w:val="single" w:sz="4" w:space="4" w:color="auto"/>
        </w:pBdr>
        <w:spacing w:after="0"/>
        <w:ind w:left="360"/>
        <w:rPr>
          <w:rFonts w:asciiTheme="minorHAnsi" w:hAnsiTheme="minorHAnsi" w:cstheme="minorHAnsi"/>
          <w:color w:val="808080" w:themeColor="background1" w:themeShade="80"/>
          <w:sz w:val="24"/>
          <w:szCs w:val="24"/>
          <w:lang w:val="en-GB"/>
        </w:rPr>
      </w:pPr>
      <w:r w:rsidRPr="006A25F9">
        <w:rPr>
          <w:rFonts w:asciiTheme="minorHAnsi" w:hAnsiTheme="minorHAnsi" w:cstheme="minorHAnsi"/>
          <w:color w:val="808080" w:themeColor="background1" w:themeShade="80"/>
          <w:sz w:val="24"/>
          <w:szCs w:val="24"/>
          <w:lang w:val="en-GB"/>
        </w:rPr>
        <w:t>The recruitment of key technical experts</w:t>
      </w:r>
      <w:r w:rsidR="0083397E" w:rsidRPr="006A25F9">
        <w:rPr>
          <w:rFonts w:asciiTheme="minorHAnsi" w:hAnsiTheme="minorHAnsi" w:cstheme="minorHAnsi"/>
          <w:color w:val="808080" w:themeColor="background1" w:themeShade="80"/>
          <w:sz w:val="24"/>
          <w:szCs w:val="24"/>
          <w:lang w:val="en-GB"/>
        </w:rPr>
        <w:t xml:space="preserve"> </w:t>
      </w:r>
      <w:r w:rsidRPr="006A25F9">
        <w:rPr>
          <w:rFonts w:asciiTheme="minorHAnsi" w:hAnsiTheme="minorHAnsi" w:cstheme="minorHAnsi"/>
          <w:color w:val="808080" w:themeColor="background1" w:themeShade="80"/>
          <w:sz w:val="24"/>
          <w:szCs w:val="24"/>
          <w:lang w:val="en-GB"/>
        </w:rPr>
        <w:t>including the PIR Expert, Biodiversity Finance Analyst, and Conservation Biologist</w:t>
      </w:r>
      <w:r w:rsidR="0083397E" w:rsidRPr="006A25F9">
        <w:rPr>
          <w:rFonts w:asciiTheme="minorHAnsi" w:hAnsiTheme="minorHAnsi" w:cstheme="minorHAnsi"/>
          <w:color w:val="808080" w:themeColor="background1" w:themeShade="80"/>
          <w:sz w:val="24"/>
          <w:szCs w:val="24"/>
          <w:lang w:val="en-GB"/>
        </w:rPr>
        <w:t xml:space="preserve">, </w:t>
      </w:r>
      <w:r w:rsidRPr="006A25F9">
        <w:rPr>
          <w:rFonts w:asciiTheme="minorHAnsi" w:hAnsiTheme="minorHAnsi" w:cstheme="minorHAnsi"/>
          <w:color w:val="808080" w:themeColor="background1" w:themeShade="80"/>
          <w:sz w:val="24"/>
          <w:szCs w:val="24"/>
          <w:lang w:val="en-GB"/>
        </w:rPr>
        <w:t>further reinforced the project’s technical capacity. Their contributions ensured methodological rigor, supported data collection efforts, and enhanced Liberia’s ability to undertake complex analyses such as expenditure mapping and subsidy assessments. Participation in regional and global biodiversity finance forums expanded national exposure to successful financing models, improved technical competencies, and connected Liberia to a global knowledge network.</w:t>
      </w:r>
    </w:p>
    <w:p w14:paraId="701E3DB6" w14:textId="77777777" w:rsidR="00067B2D" w:rsidRPr="006A25F9" w:rsidRDefault="00067B2D" w:rsidP="00067B2D">
      <w:pPr>
        <w:pStyle w:val="BodyText3"/>
        <w:pBdr>
          <w:top w:val="single" w:sz="4" w:space="0" w:color="auto"/>
          <w:left w:val="single" w:sz="4" w:space="4" w:color="auto"/>
          <w:bottom w:val="single" w:sz="4" w:space="1" w:color="auto"/>
          <w:right w:val="single" w:sz="4" w:space="4" w:color="auto"/>
        </w:pBdr>
        <w:spacing w:after="0"/>
        <w:ind w:left="360"/>
        <w:rPr>
          <w:rFonts w:asciiTheme="minorHAnsi" w:hAnsiTheme="minorHAnsi" w:cstheme="minorHAnsi"/>
          <w:color w:val="808080" w:themeColor="background1" w:themeShade="80"/>
          <w:sz w:val="24"/>
          <w:szCs w:val="24"/>
          <w:lang w:val="en-GB"/>
        </w:rPr>
      </w:pPr>
      <w:r w:rsidRPr="006A25F9">
        <w:rPr>
          <w:rFonts w:asciiTheme="minorHAnsi" w:hAnsiTheme="minorHAnsi" w:cstheme="minorHAnsi"/>
          <w:color w:val="808080" w:themeColor="background1" w:themeShade="80"/>
          <w:sz w:val="24"/>
          <w:szCs w:val="24"/>
          <w:lang w:val="en-GB"/>
        </w:rPr>
        <w:t>The project also navigated challenges typical of foundational implementation stages. Data gaps, limited institutional capacity, and coordination constraints required adaptive measures such as phased data collection, targeted training, and improved communication protocols. These mitigation efforts preserved momentum and safeguarded the quality of ongoing analytical work.</w:t>
      </w:r>
    </w:p>
    <w:p w14:paraId="5332625B" w14:textId="6C9FF33D" w:rsidR="00067B2D" w:rsidRPr="006A25F9" w:rsidRDefault="00067B2D" w:rsidP="00067B2D">
      <w:pPr>
        <w:pStyle w:val="BodyText3"/>
        <w:pBdr>
          <w:top w:val="single" w:sz="4" w:space="0" w:color="auto"/>
          <w:left w:val="single" w:sz="4" w:space="4" w:color="auto"/>
          <w:bottom w:val="single" w:sz="4" w:space="1" w:color="auto"/>
          <w:right w:val="single" w:sz="4" w:space="4" w:color="auto"/>
        </w:pBdr>
        <w:spacing w:after="0"/>
        <w:ind w:left="360"/>
        <w:rPr>
          <w:rFonts w:asciiTheme="minorHAnsi" w:hAnsiTheme="minorHAnsi" w:cstheme="minorHAnsi"/>
          <w:color w:val="808080" w:themeColor="background1" w:themeShade="80"/>
          <w:sz w:val="24"/>
          <w:szCs w:val="24"/>
          <w:lang w:val="en-GB"/>
        </w:rPr>
      </w:pPr>
      <w:r w:rsidRPr="006A25F9">
        <w:rPr>
          <w:rFonts w:asciiTheme="minorHAnsi" w:hAnsiTheme="minorHAnsi" w:cstheme="minorHAnsi"/>
          <w:color w:val="808080" w:themeColor="background1" w:themeShade="80"/>
          <w:sz w:val="24"/>
          <w:szCs w:val="24"/>
          <w:lang w:val="en-GB"/>
        </w:rPr>
        <w:t xml:space="preserve">Overall, the 2025 implementation period laid strong groundwork for future progress. Liberia now has the institutional structures, political will, and technical foundation necessary to </w:t>
      </w:r>
      <w:r w:rsidRPr="006A25F9">
        <w:rPr>
          <w:rFonts w:asciiTheme="minorHAnsi" w:hAnsiTheme="minorHAnsi" w:cstheme="minorHAnsi"/>
          <w:color w:val="808080" w:themeColor="background1" w:themeShade="80"/>
          <w:sz w:val="24"/>
          <w:szCs w:val="24"/>
          <w:lang w:val="en-GB"/>
        </w:rPr>
        <w:lastRenderedPageBreak/>
        <w:t>advance toward a robust Biodiversity Finance Plan in the coming year. The achievements of 2025</w:t>
      </w:r>
      <w:r w:rsidR="001A742A" w:rsidRPr="006A25F9">
        <w:rPr>
          <w:rFonts w:asciiTheme="minorHAnsi" w:hAnsiTheme="minorHAnsi" w:cstheme="minorHAnsi"/>
          <w:color w:val="808080" w:themeColor="background1" w:themeShade="80"/>
          <w:sz w:val="24"/>
          <w:szCs w:val="24"/>
          <w:lang w:val="en-GB"/>
        </w:rPr>
        <w:t xml:space="preserve">, </w:t>
      </w:r>
      <w:r w:rsidRPr="006A25F9">
        <w:rPr>
          <w:rFonts w:asciiTheme="minorHAnsi" w:hAnsiTheme="minorHAnsi" w:cstheme="minorHAnsi"/>
          <w:color w:val="808080" w:themeColor="background1" w:themeShade="80"/>
          <w:sz w:val="24"/>
          <w:szCs w:val="24"/>
          <w:lang w:val="en-GB"/>
        </w:rPr>
        <w:t>particularly the validated PIR, strengthened governance mechanisms, and expanded capacity</w:t>
      </w:r>
      <w:r w:rsidR="001A742A" w:rsidRPr="006A25F9">
        <w:rPr>
          <w:rFonts w:asciiTheme="minorHAnsi" w:hAnsiTheme="minorHAnsi" w:cstheme="minorHAnsi"/>
          <w:color w:val="808080" w:themeColor="background1" w:themeShade="80"/>
          <w:sz w:val="24"/>
          <w:szCs w:val="24"/>
          <w:lang w:val="en-GB"/>
        </w:rPr>
        <w:t xml:space="preserve"> </w:t>
      </w:r>
      <w:r w:rsidRPr="006A25F9">
        <w:rPr>
          <w:rFonts w:asciiTheme="minorHAnsi" w:hAnsiTheme="minorHAnsi" w:cstheme="minorHAnsi"/>
          <w:color w:val="808080" w:themeColor="background1" w:themeShade="80"/>
          <w:sz w:val="24"/>
          <w:szCs w:val="24"/>
          <w:lang w:val="en-GB"/>
        </w:rPr>
        <w:t>position BIOFIN Liberia to transition from diagnostic work to the development and piloting of finance solutions that can sustainably support biodiversity conservation and national development priorities.</w:t>
      </w:r>
    </w:p>
    <w:p w14:paraId="684E0026" w14:textId="3ED2156D" w:rsidR="001D54EE" w:rsidRPr="006A25F9" w:rsidRDefault="001D54EE" w:rsidP="00067B2D">
      <w:pPr>
        <w:pStyle w:val="BodyText3"/>
        <w:pBdr>
          <w:top w:val="single" w:sz="4" w:space="0" w:color="auto"/>
          <w:left w:val="single" w:sz="4" w:space="4" w:color="auto"/>
          <w:bottom w:val="single" w:sz="4" w:space="1" w:color="auto"/>
          <w:right w:val="single" w:sz="4" w:space="4" w:color="auto"/>
        </w:pBdr>
        <w:spacing w:after="0"/>
        <w:ind w:left="360"/>
        <w:rPr>
          <w:rFonts w:asciiTheme="minorHAnsi" w:hAnsiTheme="minorHAnsi" w:cstheme="minorHAnsi"/>
          <w:sz w:val="24"/>
          <w:szCs w:val="24"/>
          <w:lang w:val="en-GB"/>
        </w:rPr>
      </w:pPr>
    </w:p>
    <w:p w14:paraId="06B1ED5B" w14:textId="77777777" w:rsidR="001D54EE" w:rsidRPr="006A25F9" w:rsidRDefault="001D54EE" w:rsidP="00AA5E12">
      <w:pPr>
        <w:spacing w:after="0"/>
        <w:rPr>
          <w:rFonts w:cstheme="minorHAnsi"/>
          <w:sz w:val="24"/>
          <w:szCs w:val="24"/>
        </w:rPr>
      </w:pPr>
    </w:p>
    <w:p w14:paraId="72EB67AA" w14:textId="77777777" w:rsidR="001D54EE" w:rsidRPr="006A25F9" w:rsidRDefault="001D54EE" w:rsidP="00AA5E12">
      <w:pPr>
        <w:spacing w:after="0"/>
        <w:rPr>
          <w:rFonts w:cstheme="minorHAnsi"/>
          <w:sz w:val="24"/>
          <w:szCs w:val="24"/>
        </w:rPr>
      </w:pPr>
    </w:p>
    <w:p w14:paraId="4BF4DA05" w14:textId="77777777" w:rsidR="001D54EE" w:rsidRPr="006A25F9" w:rsidRDefault="001D54EE" w:rsidP="00AA5E12">
      <w:pPr>
        <w:spacing w:after="0"/>
        <w:rPr>
          <w:rFonts w:cstheme="minorHAnsi"/>
          <w:sz w:val="24"/>
          <w:szCs w:val="24"/>
        </w:rPr>
      </w:pPr>
      <w:r w:rsidRPr="006A25F9">
        <w:rPr>
          <w:rFonts w:cstheme="minorHAnsi"/>
          <w:sz w:val="24"/>
          <w:szCs w:val="24"/>
        </w:rPr>
        <w:br w:type="page"/>
      </w:r>
    </w:p>
    <w:p w14:paraId="0B5CD600" w14:textId="03DCDAEA" w:rsidR="001D54EE" w:rsidRPr="006A25F9" w:rsidRDefault="001D54EE" w:rsidP="008C2450">
      <w:pPr>
        <w:pStyle w:val="ListParagraph"/>
        <w:numPr>
          <w:ilvl w:val="0"/>
          <w:numId w:val="2"/>
        </w:numPr>
        <w:rPr>
          <w:rFonts w:asciiTheme="minorHAnsi" w:hAnsiTheme="minorHAnsi" w:cstheme="minorHAnsi"/>
          <w:sz w:val="24"/>
          <w:szCs w:val="24"/>
        </w:rPr>
      </w:pPr>
      <w:bookmarkStart w:id="28" w:name="_Toc366161043"/>
      <w:r w:rsidRPr="006A25F9">
        <w:rPr>
          <w:rFonts w:asciiTheme="minorHAnsi" w:hAnsiTheme="minorHAnsi" w:cstheme="minorHAnsi"/>
          <w:b/>
          <w:sz w:val="24"/>
          <w:szCs w:val="24"/>
        </w:rPr>
        <w:lastRenderedPageBreak/>
        <w:t>Financial Status</w:t>
      </w:r>
      <w:bookmarkEnd w:id="28"/>
      <w:r w:rsidR="00E249F4" w:rsidRPr="006A25F9">
        <w:rPr>
          <w:rStyle w:val="FootnoteReference"/>
          <w:rFonts w:asciiTheme="minorHAnsi" w:hAnsiTheme="minorHAnsi" w:cstheme="minorHAnsi"/>
          <w:b/>
          <w:sz w:val="24"/>
          <w:szCs w:val="24"/>
        </w:rPr>
        <w:footnoteReference w:id="2"/>
      </w:r>
    </w:p>
    <w:p w14:paraId="038A6BDC" w14:textId="77777777" w:rsidR="001D54EE" w:rsidRPr="006A25F9" w:rsidRDefault="001D54EE" w:rsidP="00AA5E12">
      <w:pPr>
        <w:tabs>
          <w:tab w:val="left" w:pos="0"/>
          <w:tab w:val="left" w:pos="942"/>
          <w:tab w:val="left" w:pos="2076"/>
          <w:tab w:val="left" w:pos="2160"/>
        </w:tabs>
        <w:suppressAutoHyphens/>
        <w:spacing w:after="0"/>
        <w:rPr>
          <w:rFonts w:cstheme="minorHAnsi"/>
          <w:sz w:val="24"/>
          <w:szCs w:val="24"/>
        </w:rPr>
      </w:pPr>
    </w:p>
    <w:p w14:paraId="705890B0" w14:textId="38F98079" w:rsidR="001D54EE" w:rsidRPr="006A25F9" w:rsidRDefault="001D54EE" w:rsidP="00AA5E12">
      <w:pPr>
        <w:spacing w:after="0"/>
        <w:rPr>
          <w:rFonts w:cstheme="minorHAnsi"/>
          <w:color w:val="808080" w:themeColor="background1" w:themeShade="80"/>
          <w:sz w:val="24"/>
          <w:szCs w:val="24"/>
        </w:rPr>
      </w:pPr>
      <w:r w:rsidRPr="006A25F9">
        <w:rPr>
          <w:rFonts w:cstheme="minorHAnsi"/>
          <w:color w:val="808080" w:themeColor="background1" w:themeShade="80"/>
          <w:sz w:val="24"/>
          <w:szCs w:val="24"/>
        </w:rPr>
        <w:t xml:space="preserve">Insert </w:t>
      </w:r>
      <w:r w:rsidR="0035696E" w:rsidRPr="006A25F9">
        <w:rPr>
          <w:rFonts w:cstheme="minorHAnsi"/>
          <w:color w:val="808080" w:themeColor="background1" w:themeShade="80"/>
          <w:sz w:val="24"/>
          <w:szCs w:val="24"/>
        </w:rPr>
        <w:t>Cumulative Project Interim Financial Report (CPFR)</w:t>
      </w:r>
      <w:r w:rsidR="0035696E" w:rsidRPr="006A25F9">
        <w:rPr>
          <w:rFonts w:cstheme="minorHAnsi"/>
          <w:i/>
          <w:iCs/>
          <w:color w:val="00B050"/>
          <w:sz w:val="24"/>
          <w:szCs w:val="24"/>
        </w:rPr>
        <w:t xml:space="preserve"> </w:t>
      </w:r>
      <w:r w:rsidR="00D559A4" w:rsidRPr="006A25F9">
        <w:rPr>
          <w:rFonts w:cstheme="minorHAnsi"/>
          <w:color w:val="808080" w:themeColor="background1" w:themeShade="80"/>
          <w:sz w:val="24"/>
          <w:szCs w:val="24"/>
        </w:rPr>
        <w:t xml:space="preserve">here.  </w:t>
      </w:r>
      <w:r w:rsidR="000277D1" w:rsidRPr="006A25F9">
        <w:rPr>
          <w:rFonts w:cstheme="minorHAnsi"/>
          <w:color w:val="808080" w:themeColor="background1" w:themeShade="80"/>
          <w:sz w:val="24"/>
          <w:szCs w:val="24"/>
        </w:rPr>
        <w:t>Include the disclaimer</w:t>
      </w:r>
      <w:r w:rsidR="00223C09" w:rsidRPr="006A25F9">
        <w:rPr>
          <w:rFonts w:cstheme="minorHAnsi"/>
          <w:color w:val="808080" w:themeColor="background1" w:themeShade="80"/>
          <w:sz w:val="24"/>
          <w:szCs w:val="24"/>
        </w:rPr>
        <w:t xml:space="preserve"> below.  </w:t>
      </w:r>
      <w:r w:rsidR="00741697" w:rsidRPr="006A25F9">
        <w:rPr>
          <w:rFonts w:cstheme="minorHAnsi"/>
          <w:color w:val="808080" w:themeColor="background1" w:themeShade="80"/>
          <w:sz w:val="24"/>
          <w:szCs w:val="24"/>
        </w:rPr>
        <w:t xml:space="preserve">  </w:t>
      </w:r>
      <w:r w:rsidR="00D559A4" w:rsidRPr="006A25F9">
        <w:rPr>
          <w:rFonts w:cstheme="minorHAnsi"/>
          <w:color w:val="808080" w:themeColor="background1" w:themeShade="80"/>
          <w:sz w:val="24"/>
          <w:szCs w:val="24"/>
        </w:rPr>
        <w:t>For details of these reports</w:t>
      </w:r>
      <w:r w:rsidR="00353E67" w:rsidRPr="006A25F9">
        <w:rPr>
          <w:rFonts w:cstheme="minorHAnsi"/>
          <w:color w:val="808080" w:themeColor="background1" w:themeShade="80"/>
          <w:sz w:val="24"/>
          <w:szCs w:val="24"/>
        </w:rPr>
        <w:t xml:space="preserve">, please refer </w:t>
      </w:r>
      <w:hyperlink r:id="rId17" w:history="1">
        <w:r w:rsidR="00652A96" w:rsidRPr="006A25F9">
          <w:rPr>
            <w:rStyle w:val="Hyperlink"/>
            <w:rFonts w:cstheme="minorHAnsi"/>
            <w:sz w:val="24"/>
            <w:szCs w:val="24"/>
          </w:rPr>
          <w:t>User Guide</w:t>
        </w:r>
      </w:hyperlink>
      <w:r w:rsidR="00353E67" w:rsidRPr="006A25F9">
        <w:rPr>
          <w:rFonts w:cstheme="minorHAnsi"/>
          <w:color w:val="808080" w:themeColor="background1" w:themeShade="80"/>
          <w:sz w:val="24"/>
          <w:szCs w:val="24"/>
        </w:rPr>
        <w:t xml:space="preserve">.  </w:t>
      </w:r>
    </w:p>
    <w:p w14:paraId="10B3B1DE" w14:textId="77777777" w:rsidR="001D54EE" w:rsidRPr="006A25F9" w:rsidRDefault="001D54EE" w:rsidP="00AA5E12">
      <w:pPr>
        <w:spacing w:after="0"/>
        <w:rPr>
          <w:rFonts w:cstheme="minorHAnsi"/>
          <w:sz w:val="24"/>
          <w:szCs w:val="24"/>
        </w:rPr>
      </w:pPr>
    </w:p>
    <w:p w14:paraId="58BB43ED" w14:textId="77777777" w:rsidR="001D54EE" w:rsidRPr="006A25F9" w:rsidRDefault="001D54EE" w:rsidP="00AA5E12">
      <w:pPr>
        <w:spacing w:after="0"/>
        <w:rPr>
          <w:rFonts w:cstheme="minorHAnsi"/>
          <w:color w:val="808080" w:themeColor="background1" w:themeShade="80"/>
          <w:sz w:val="24"/>
          <w:szCs w:val="24"/>
        </w:rPr>
      </w:pPr>
    </w:p>
    <w:tbl>
      <w:tblPr>
        <w:tblW w:w="9471" w:type="dxa"/>
        <w:tblLook w:val="04A0" w:firstRow="1" w:lastRow="0" w:firstColumn="1" w:lastColumn="0" w:noHBand="0" w:noVBand="1"/>
      </w:tblPr>
      <w:tblGrid>
        <w:gridCol w:w="825"/>
        <w:gridCol w:w="1775"/>
        <w:gridCol w:w="1391"/>
        <w:gridCol w:w="1310"/>
        <w:gridCol w:w="1422"/>
        <w:gridCol w:w="1188"/>
        <w:gridCol w:w="1610"/>
      </w:tblGrid>
      <w:tr w:rsidR="00321046" w:rsidRPr="006A25F9" w14:paraId="56C72A5F" w14:textId="77777777" w:rsidTr="00321046">
        <w:trPr>
          <w:trHeight w:val="424"/>
        </w:trPr>
        <w:tc>
          <w:tcPr>
            <w:tcW w:w="825" w:type="dxa"/>
            <w:tcBorders>
              <w:top w:val="single" w:sz="4" w:space="0" w:color="auto"/>
              <w:left w:val="single" w:sz="8" w:space="0" w:color="auto"/>
              <w:bottom w:val="single" w:sz="4" w:space="0" w:color="auto"/>
              <w:right w:val="single" w:sz="4" w:space="0" w:color="auto"/>
            </w:tcBorders>
            <w:noWrap/>
            <w:vAlign w:val="bottom"/>
          </w:tcPr>
          <w:p w14:paraId="18D3673E" w14:textId="77777777" w:rsidR="00321046" w:rsidRPr="008047DA" w:rsidRDefault="00321046" w:rsidP="005B1AB0">
            <w:pPr>
              <w:spacing w:after="0" w:line="240" w:lineRule="auto"/>
              <w:rPr>
                <w:rFonts w:eastAsia="Times New Roman" w:cstheme="minorHAnsi"/>
                <w:sz w:val="24"/>
                <w:szCs w:val="24"/>
                <w:lang w:val="en-US" w:eastAsia="en-US"/>
              </w:rPr>
            </w:pPr>
            <w:r w:rsidRPr="008047DA">
              <w:rPr>
                <w:rFonts w:eastAsia="Times New Roman" w:cstheme="minorHAnsi"/>
                <w:b/>
                <w:bCs/>
                <w:color w:val="000000"/>
                <w:sz w:val="24"/>
                <w:szCs w:val="24"/>
                <w:lang w:val="en-US" w:eastAsia="en-US"/>
              </w:rPr>
              <w:t>Fund</w:t>
            </w:r>
          </w:p>
        </w:tc>
        <w:tc>
          <w:tcPr>
            <w:tcW w:w="1775" w:type="dxa"/>
            <w:tcBorders>
              <w:top w:val="single" w:sz="4" w:space="0" w:color="auto"/>
              <w:left w:val="nil"/>
              <w:bottom w:val="single" w:sz="4" w:space="0" w:color="auto"/>
              <w:right w:val="single" w:sz="4" w:space="0" w:color="auto"/>
            </w:tcBorders>
            <w:noWrap/>
            <w:vAlign w:val="bottom"/>
          </w:tcPr>
          <w:p w14:paraId="012C77B0" w14:textId="77777777" w:rsidR="00321046" w:rsidRPr="008047DA" w:rsidRDefault="00321046" w:rsidP="005B1AB0">
            <w:pPr>
              <w:spacing w:after="0" w:line="240" w:lineRule="auto"/>
              <w:rPr>
                <w:rFonts w:eastAsia="Times New Roman" w:cstheme="minorHAnsi"/>
                <w:color w:val="000000"/>
                <w:sz w:val="24"/>
                <w:szCs w:val="24"/>
                <w:lang w:val="en-US" w:eastAsia="en-US"/>
              </w:rPr>
            </w:pPr>
            <w:r w:rsidRPr="008047DA">
              <w:rPr>
                <w:rFonts w:eastAsia="Times New Roman" w:cstheme="minorHAnsi"/>
                <w:b/>
                <w:bCs/>
                <w:color w:val="000000"/>
                <w:sz w:val="24"/>
                <w:szCs w:val="24"/>
                <w:lang w:val="en-US" w:eastAsia="en-US"/>
              </w:rPr>
              <w:t>Fund Description</w:t>
            </w:r>
          </w:p>
        </w:tc>
        <w:tc>
          <w:tcPr>
            <w:tcW w:w="1391" w:type="dxa"/>
            <w:tcBorders>
              <w:top w:val="single" w:sz="4" w:space="0" w:color="auto"/>
              <w:left w:val="nil"/>
              <w:bottom w:val="single" w:sz="4" w:space="0" w:color="auto"/>
              <w:right w:val="single" w:sz="4" w:space="0" w:color="auto"/>
            </w:tcBorders>
            <w:noWrap/>
            <w:vAlign w:val="bottom"/>
          </w:tcPr>
          <w:p w14:paraId="21F85D53" w14:textId="77777777" w:rsidR="00321046" w:rsidRPr="008047DA" w:rsidRDefault="00321046" w:rsidP="005B1AB0">
            <w:pPr>
              <w:spacing w:after="0" w:line="240" w:lineRule="auto"/>
              <w:rPr>
                <w:rFonts w:eastAsia="Times New Roman" w:cstheme="minorHAnsi"/>
                <w:sz w:val="24"/>
                <w:szCs w:val="24"/>
                <w:lang w:val="en-US" w:eastAsia="en-US"/>
              </w:rPr>
            </w:pPr>
            <w:r w:rsidRPr="008047DA">
              <w:rPr>
                <w:rFonts w:eastAsia="Times New Roman" w:cstheme="minorHAnsi"/>
                <w:b/>
                <w:bCs/>
                <w:color w:val="000000"/>
                <w:sz w:val="24"/>
                <w:szCs w:val="24"/>
                <w:lang w:val="en-US" w:eastAsia="en-US"/>
              </w:rPr>
              <w:t>Total Resources</w:t>
            </w:r>
          </w:p>
        </w:tc>
        <w:tc>
          <w:tcPr>
            <w:tcW w:w="1310" w:type="dxa"/>
            <w:tcBorders>
              <w:top w:val="single" w:sz="4" w:space="0" w:color="auto"/>
              <w:left w:val="nil"/>
              <w:bottom w:val="single" w:sz="4" w:space="0" w:color="auto"/>
              <w:right w:val="single" w:sz="4" w:space="0" w:color="auto"/>
            </w:tcBorders>
            <w:noWrap/>
            <w:vAlign w:val="bottom"/>
          </w:tcPr>
          <w:p w14:paraId="50211072" w14:textId="77777777" w:rsidR="00321046" w:rsidRPr="008047DA" w:rsidRDefault="00321046" w:rsidP="005B1AB0">
            <w:pPr>
              <w:spacing w:after="0" w:line="240" w:lineRule="auto"/>
              <w:rPr>
                <w:rFonts w:eastAsia="Times New Roman" w:cstheme="minorHAnsi"/>
                <w:color w:val="000000"/>
                <w:sz w:val="24"/>
                <w:szCs w:val="24"/>
                <w:lang w:val="en-US" w:eastAsia="en-US"/>
              </w:rPr>
            </w:pPr>
            <w:r w:rsidRPr="008047DA">
              <w:rPr>
                <w:rFonts w:eastAsia="Times New Roman" w:cstheme="minorHAnsi"/>
                <w:b/>
                <w:bCs/>
                <w:color w:val="000000"/>
                <w:sz w:val="24"/>
                <w:szCs w:val="24"/>
                <w:lang w:val="en-US" w:eastAsia="en-US"/>
              </w:rPr>
              <w:t>Current Yr Budget</w:t>
            </w:r>
          </w:p>
        </w:tc>
        <w:tc>
          <w:tcPr>
            <w:tcW w:w="1372" w:type="dxa"/>
            <w:tcBorders>
              <w:top w:val="single" w:sz="4" w:space="0" w:color="auto"/>
              <w:left w:val="nil"/>
              <w:bottom w:val="single" w:sz="4" w:space="0" w:color="auto"/>
              <w:right w:val="single" w:sz="4" w:space="0" w:color="auto"/>
            </w:tcBorders>
            <w:noWrap/>
            <w:vAlign w:val="bottom"/>
          </w:tcPr>
          <w:p w14:paraId="1F80BBD9" w14:textId="77777777" w:rsidR="00321046" w:rsidRPr="008047DA" w:rsidRDefault="00321046" w:rsidP="005B1AB0">
            <w:pPr>
              <w:spacing w:after="0" w:line="240" w:lineRule="auto"/>
              <w:rPr>
                <w:rFonts w:eastAsia="Times New Roman" w:cstheme="minorHAnsi"/>
                <w:color w:val="000000"/>
                <w:sz w:val="24"/>
                <w:szCs w:val="24"/>
                <w:lang w:val="en-US" w:eastAsia="en-US"/>
              </w:rPr>
            </w:pPr>
            <w:r w:rsidRPr="008047DA">
              <w:rPr>
                <w:rFonts w:eastAsia="Times New Roman" w:cstheme="minorHAnsi"/>
                <w:b/>
                <w:bCs/>
                <w:sz w:val="24"/>
                <w:szCs w:val="24"/>
                <w:lang w:val="en-US" w:eastAsia="en-US"/>
              </w:rPr>
              <w:t>Over/Under Budget</w:t>
            </w:r>
          </w:p>
        </w:tc>
        <w:tc>
          <w:tcPr>
            <w:tcW w:w="1188" w:type="dxa"/>
            <w:tcBorders>
              <w:top w:val="single" w:sz="4" w:space="0" w:color="auto"/>
              <w:left w:val="nil"/>
              <w:bottom w:val="single" w:sz="4" w:space="0" w:color="auto"/>
              <w:right w:val="single" w:sz="4" w:space="0" w:color="auto"/>
            </w:tcBorders>
            <w:noWrap/>
            <w:vAlign w:val="bottom"/>
          </w:tcPr>
          <w:p w14:paraId="28B32822" w14:textId="77777777" w:rsidR="00321046" w:rsidRPr="008047DA" w:rsidRDefault="00321046" w:rsidP="005B1AB0">
            <w:pPr>
              <w:spacing w:after="0" w:line="240" w:lineRule="auto"/>
              <w:rPr>
                <w:rFonts w:eastAsia="Times New Roman" w:cstheme="minorHAnsi"/>
                <w:sz w:val="24"/>
                <w:szCs w:val="24"/>
                <w:lang w:val="en-US" w:eastAsia="en-US"/>
              </w:rPr>
            </w:pPr>
            <w:r w:rsidRPr="008047DA">
              <w:rPr>
                <w:rFonts w:eastAsia="Times New Roman" w:cstheme="minorHAnsi"/>
                <w:b/>
                <w:bCs/>
                <w:color w:val="000000"/>
                <w:sz w:val="24"/>
                <w:szCs w:val="24"/>
                <w:lang w:val="en-US" w:eastAsia="en-US"/>
              </w:rPr>
              <w:t>Total Delivery</w:t>
            </w:r>
          </w:p>
        </w:tc>
        <w:tc>
          <w:tcPr>
            <w:tcW w:w="1610" w:type="dxa"/>
            <w:tcBorders>
              <w:top w:val="single" w:sz="4" w:space="0" w:color="auto"/>
              <w:left w:val="nil"/>
              <w:bottom w:val="single" w:sz="4" w:space="0" w:color="auto"/>
              <w:right w:val="single" w:sz="4" w:space="0" w:color="auto"/>
            </w:tcBorders>
            <w:noWrap/>
            <w:vAlign w:val="bottom"/>
          </w:tcPr>
          <w:p w14:paraId="2A7B49B3" w14:textId="77777777" w:rsidR="00321046" w:rsidRPr="008047DA" w:rsidRDefault="00321046" w:rsidP="005B1AB0">
            <w:pPr>
              <w:spacing w:after="0" w:line="240" w:lineRule="auto"/>
              <w:rPr>
                <w:rFonts w:eastAsia="Times New Roman" w:cstheme="minorHAnsi"/>
                <w:sz w:val="24"/>
                <w:szCs w:val="24"/>
                <w:lang w:val="en-US" w:eastAsia="en-US"/>
              </w:rPr>
            </w:pPr>
            <w:r w:rsidRPr="008047DA">
              <w:rPr>
                <w:rFonts w:eastAsia="Times New Roman" w:cstheme="minorHAnsi"/>
                <w:b/>
                <w:bCs/>
                <w:color w:val="000000"/>
                <w:sz w:val="24"/>
                <w:szCs w:val="24"/>
                <w:lang w:val="en-US" w:eastAsia="en-US"/>
              </w:rPr>
              <w:t>Total Disbursement</w:t>
            </w:r>
          </w:p>
        </w:tc>
      </w:tr>
      <w:tr w:rsidR="00321046" w:rsidRPr="006A25F9" w14:paraId="089C9AF8" w14:textId="77777777" w:rsidTr="00321046">
        <w:trPr>
          <w:trHeight w:val="424"/>
        </w:trPr>
        <w:tc>
          <w:tcPr>
            <w:tcW w:w="825" w:type="dxa"/>
            <w:tcBorders>
              <w:top w:val="single" w:sz="4" w:space="0" w:color="auto"/>
              <w:left w:val="single" w:sz="8" w:space="0" w:color="auto"/>
              <w:bottom w:val="single" w:sz="4" w:space="0" w:color="auto"/>
              <w:right w:val="single" w:sz="4" w:space="0" w:color="auto"/>
            </w:tcBorders>
            <w:noWrap/>
            <w:vAlign w:val="bottom"/>
          </w:tcPr>
          <w:p w14:paraId="31B17041" w14:textId="77777777" w:rsidR="00321046" w:rsidRPr="006A25F9" w:rsidRDefault="00321046" w:rsidP="005B1AB0">
            <w:pPr>
              <w:spacing w:after="0" w:line="240" w:lineRule="auto"/>
              <w:rPr>
                <w:rFonts w:eastAsia="Times New Roman" w:cstheme="minorHAnsi"/>
                <w:sz w:val="24"/>
                <w:szCs w:val="24"/>
                <w:lang w:val="en-US" w:eastAsia="en-US"/>
              </w:rPr>
            </w:pPr>
            <w:r w:rsidRPr="008047DA">
              <w:rPr>
                <w:rFonts w:eastAsia="Times New Roman" w:cstheme="minorHAnsi"/>
                <w:sz w:val="24"/>
                <w:szCs w:val="24"/>
                <w:lang w:val="en-US" w:eastAsia="en-US"/>
              </w:rPr>
              <w:t>62000</w:t>
            </w:r>
          </w:p>
        </w:tc>
        <w:tc>
          <w:tcPr>
            <w:tcW w:w="1775" w:type="dxa"/>
            <w:tcBorders>
              <w:top w:val="single" w:sz="4" w:space="0" w:color="auto"/>
              <w:left w:val="nil"/>
              <w:bottom w:val="single" w:sz="4" w:space="0" w:color="auto"/>
              <w:right w:val="single" w:sz="4" w:space="0" w:color="auto"/>
            </w:tcBorders>
            <w:noWrap/>
            <w:vAlign w:val="bottom"/>
          </w:tcPr>
          <w:p w14:paraId="7F2C3D1C" w14:textId="77777777" w:rsidR="00321046" w:rsidRPr="006A25F9" w:rsidRDefault="00321046" w:rsidP="005B1AB0">
            <w:pPr>
              <w:spacing w:after="0" w:line="240" w:lineRule="auto"/>
              <w:rPr>
                <w:rFonts w:eastAsia="Times New Roman" w:cstheme="minorHAnsi"/>
                <w:color w:val="000000"/>
                <w:sz w:val="24"/>
                <w:szCs w:val="24"/>
                <w:lang w:val="en-US" w:eastAsia="en-US"/>
              </w:rPr>
            </w:pPr>
            <w:r w:rsidRPr="008047DA">
              <w:rPr>
                <w:rFonts w:eastAsia="Times New Roman" w:cstheme="minorHAnsi"/>
                <w:color w:val="000000"/>
                <w:sz w:val="24"/>
                <w:szCs w:val="24"/>
                <w:lang w:val="en-US" w:eastAsia="en-US"/>
              </w:rPr>
              <w:t>GEF Voluntary Contribution</w:t>
            </w:r>
          </w:p>
        </w:tc>
        <w:tc>
          <w:tcPr>
            <w:tcW w:w="1391" w:type="dxa"/>
            <w:tcBorders>
              <w:top w:val="single" w:sz="4" w:space="0" w:color="auto"/>
              <w:left w:val="nil"/>
              <w:bottom w:val="single" w:sz="4" w:space="0" w:color="auto"/>
              <w:right w:val="single" w:sz="4" w:space="0" w:color="auto"/>
            </w:tcBorders>
            <w:noWrap/>
            <w:vAlign w:val="bottom"/>
          </w:tcPr>
          <w:p w14:paraId="5F3150A8" w14:textId="32F9A8F3" w:rsidR="00321046" w:rsidRPr="006A25F9" w:rsidRDefault="00321046" w:rsidP="005B1AB0">
            <w:pPr>
              <w:spacing w:after="0" w:line="240" w:lineRule="auto"/>
              <w:rPr>
                <w:rFonts w:eastAsia="Times New Roman" w:cstheme="minorHAnsi"/>
                <w:sz w:val="24"/>
                <w:szCs w:val="24"/>
                <w:lang w:val="en-US" w:eastAsia="en-US"/>
              </w:rPr>
            </w:pPr>
            <w:r w:rsidRPr="008047DA">
              <w:rPr>
                <w:rFonts w:eastAsia="Times New Roman" w:cstheme="minorHAnsi"/>
                <w:sz w:val="24"/>
                <w:szCs w:val="24"/>
                <w:lang w:val="en-US" w:eastAsia="en-US"/>
              </w:rPr>
              <w:t xml:space="preserve">          </w:t>
            </w:r>
            <w:r w:rsidRPr="006A25F9">
              <w:rPr>
                <w:rFonts w:eastAsia="Times New Roman" w:cstheme="minorHAnsi"/>
                <w:sz w:val="24"/>
                <w:szCs w:val="24"/>
                <w:lang w:val="en-US" w:eastAsia="en-US"/>
              </w:rPr>
              <w:t xml:space="preserve">$ </w:t>
            </w:r>
            <w:r w:rsidRPr="008047DA">
              <w:rPr>
                <w:rFonts w:eastAsia="Times New Roman" w:cstheme="minorHAnsi"/>
                <w:sz w:val="24"/>
                <w:szCs w:val="24"/>
                <w:lang w:val="en-US" w:eastAsia="en-US"/>
              </w:rPr>
              <w:t xml:space="preserve">250,478.00 </w:t>
            </w:r>
          </w:p>
        </w:tc>
        <w:tc>
          <w:tcPr>
            <w:tcW w:w="1310" w:type="dxa"/>
            <w:tcBorders>
              <w:top w:val="single" w:sz="4" w:space="0" w:color="auto"/>
              <w:left w:val="nil"/>
              <w:bottom w:val="single" w:sz="4" w:space="0" w:color="auto"/>
              <w:right w:val="single" w:sz="4" w:space="0" w:color="auto"/>
            </w:tcBorders>
            <w:noWrap/>
            <w:vAlign w:val="bottom"/>
          </w:tcPr>
          <w:p w14:paraId="01F0360B" w14:textId="311DCB77" w:rsidR="00321046" w:rsidRPr="006A25F9" w:rsidRDefault="00321046" w:rsidP="005B1AB0">
            <w:pPr>
              <w:spacing w:after="0" w:line="240" w:lineRule="auto"/>
              <w:rPr>
                <w:rFonts w:eastAsia="Times New Roman" w:cstheme="minorHAnsi"/>
                <w:color w:val="000000"/>
                <w:sz w:val="24"/>
                <w:szCs w:val="24"/>
                <w:lang w:val="en-US" w:eastAsia="en-US"/>
              </w:rPr>
            </w:pPr>
            <w:r w:rsidRPr="008047DA">
              <w:rPr>
                <w:rFonts w:eastAsia="Times New Roman" w:cstheme="minorHAnsi"/>
                <w:color w:val="000000"/>
                <w:sz w:val="24"/>
                <w:szCs w:val="24"/>
                <w:lang w:val="en-US" w:eastAsia="en-US"/>
              </w:rPr>
              <w:t xml:space="preserve">        </w:t>
            </w:r>
            <w:r w:rsidRPr="006A25F9">
              <w:rPr>
                <w:rFonts w:eastAsia="Times New Roman" w:cstheme="minorHAnsi"/>
                <w:color w:val="000000"/>
                <w:sz w:val="24"/>
                <w:szCs w:val="24"/>
                <w:lang w:val="en-US" w:eastAsia="en-US"/>
              </w:rPr>
              <w:t>$ 243,728.25</w:t>
            </w:r>
            <w:r w:rsidRPr="008047DA">
              <w:rPr>
                <w:rFonts w:eastAsia="Times New Roman" w:cstheme="minorHAnsi"/>
                <w:color w:val="000000"/>
                <w:sz w:val="24"/>
                <w:szCs w:val="24"/>
                <w:lang w:val="en-US" w:eastAsia="en-US"/>
              </w:rPr>
              <w:t xml:space="preserve"> </w:t>
            </w:r>
          </w:p>
        </w:tc>
        <w:tc>
          <w:tcPr>
            <w:tcW w:w="1372" w:type="dxa"/>
            <w:tcBorders>
              <w:top w:val="single" w:sz="4" w:space="0" w:color="auto"/>
              <w:left w:val="nil"/>
              <w:bottom w:val="single" w:sz="4" w:space="0" w:color="auto"/>
              <w:right w:val="single" w:sz="4" w:space="0" w:color="auto"/>
            </w:tcBorders>
            <w:noWrap/>
            <w:vAlign w:val="bottom"/>
          </w:tcPr>
          <w:p w14:paraId="775604E2" w14:textId="586D7159" w:rsidR="00321046" w:rsidRPr="006A25F9" w:rsidRDefault="00321046" w:rsidP="005B1AB0">
            <w:pPr>
              <w:spacing w:after="0" w:line="240" w:lineRule="auto"/>
              <w:rPr>
                <w:rFonts w:eastAsia="Times New Roman" w:cstheme="minorHAnsi"/>
                <w:color w:val="000000"/>
                <w:sz w:val="24"/>
                <w:szCs w:val="24"/>
                <w:lang w:val="en-US" w:eastAsia="en-US"/>
              </w:rPr>
            </w:pPr>
            <w:r w:rsidRPr="008047DA">
              <w:rPr>
                <w:rFonts w:eastAsia="Times New Roman" w:cstheme="minorHAnsi"/>
                <w:color w:val="000000"/>
                <w:sz w:val="24"/>
                <w:szCs w:val="24"/>
                <w:lang w:val="en-US" w:eastAsia="en-US"/>
              </w:rPr>
              <w:t xml:space="preserve">            </w:t>
            </w:r>
            <w:r w:rsidRPr="006A25F9">
              <w:rPr>
                <w:rFonts w:eastAsia="Times New Roman" w:cstheme="minorHAnsi"/>
                <w:color w:val="000000"/>
                <w:sz w:val="24"/>
                <w:szCs w:val="24"/>
                <w:lang w:val="en-US" w:eastAsia="en-US"/>
              </w:rPr>
              <w:t xml:space="preserve">$ </w:t>
            </w:r>
            <w:r w:rsidRPr="008047DA">
              <w:rPr>
                <w:rFonts w:eastAsia="Times New Roman" w:cstheme="minorHAnsi"/>
                <w:color w:val="000000"/>
                <w:sz w:val="24"/>
                <w:szCs w:val="24"/>
                <w:lang w:val="en-US" w:eastAsia="en-US"/>
              </w:rPr>
              <w:t xml:space="preserve">6,749.75 </w:t>
            </w:r>
          </w:p>
        </w:tc>
        <w:tc>
          <w:tcPr>
            <w:tcW w:w="1188" w:type="dxa"/>
            <w:tcBorders>
              <w:top w:val="single" w:sz="4" w:space="0" w:color="auto"/>
              <w:left w:val="nil"/>
              <w:bottom w:val="single" w:sz="4" w:space="0" w:color="auto"/>
              <w:right w:val="single" w:sz="4" w:space="0" w:color="auto"/>
            </w:tcBorders>
            <w:noWrap/>
            <w:vAlign w:val="bottom"/>
          </w:tcPr>
          <w:p w14:paraId="3A06377C" w14:textId="7258A498" w:rsidR="00321046" w:rsidRPr="006A25F9" w:rsidRDefault="00321046" w:rsidP="005B1AB0">
            <w:pPr>
              <w:spacing w:after="0" w:line="240" w:lineRule="auto"/>
              <w:rPr>
                <w:rFonts w:eastAsia="Times New Roman" w:cstheme="minorHAnsi"/>
                <w:sz w:val="24"/>
                <w:szCs w:val="24"/>
                <w:lang w:val="en-US" w:eastAsia="en-US"/>
              </w:rPr>
            </w:pPr>
            <w:r w:rsidRPr="008047DA">
              <w:rPr>
                <w:rFonts w:eastAsia="Times New Roman" w:cstheme="minorHAnsi"/>
                <w:sz w:val="24"/>
                <w:szCs w:val="24"/>
                <w:lang w:val="en-US" w:eastAsia="en-US"/>
              </w:rPr>
              <w:t xml:space="preserve">           </w:t>
            </w:r>
            <w:r w:rsidRPr="006A25F9">
              <w:rPr>
                <w:rFonts w:eastAsia="Times New Roman" w:cstheme="minorHAnsi"/>
                <w:sz w:val="24"/>
                <w:szCs w:val="24"/>
                <w:lang w:val="en-US" w:eastAsia="en-US"/>
              </w:rPr>
              <w:t>$</w:t>
            </w:r>
            <w:r w:rsidRPr="008047DA">
              <w:rPr>
                <w:rFonts w:eastAsia="Times New Roman" w:cstheme="minorHAnsi"/>
                <w:sz w:val="24"/>
                <w:szCs w:val="24"/>
                <w:lang w:val="en-US" w:eastAsia="en-US"/>
              </w:rPr>
              <w:t xml:space="preserve"> 92,022.89 </w:t>
            </w:r>
          </w:p>
        </w:tc>
        <w:tc>
          <w:tcPr>
            <w:tcW w:w="1610" w:type="dxa"/>
            <w:tcBorders>
              <w:top w:val="single" w:sz="4" w:space="0" w:color="auto"/>
              <w:left w:val="nil"/>
              <w:bottom w:val="single" w:sz="4" w:space="0" w:color="auto"/>
              <w:right w:val="single" w:sz="4" w:space="0" w:color="auto"/>
            </w:tcBorders>
            <w:noWrap/>
            <w:vAlign w:val="bottom"/>
          </w:tcPr>
          <w:p w14:paraId="4ABB258E" w14:textId="798159A2" w:rsidR="00321046" w:rsidRPr="006A25F9" w:rsidRDefault="00321046" w:rsidP="005B1AB0">
            <w:pPr>
              <w:spacing w:after="0" w:line="240" w:lineRule="auto"/>
              <w:rPr>
                <w:rFonts w:eastAsia="Times New Roman" w:cstheme="minorHAnsi"/>
                <w:sz w:val="24"/>
                <w:szCs w:val="24"/>
                <w:lang w:val="en-US" w:eastAsia="en-US"/>
              </w:rPr>
            </w:pPr>
            <w:r w:rsidRPr="008047DA">
              <w:rPr>
                <w:rFonts w:eastAsia="Times New Roman" w:cstheme="minorHAnsi"/>
                <w:sz w:val="24"/>
                <w:szCs w:val="24"/>
                <w:lang w:val="en-US" w:eastAsia="en-US"/>
              </w:rPr>
              <w:t xml:space="preserve">           </w:t>
            </w:r>
            <w:r w:rsidRPr="006A25F9">
              <w:rPr>
                <w:rFonts w:eastAsia="Times New Roman" w:cstheme="minorHAnsi"/>
                <w:sz w:val="24"/>
                <w:szCs w:val="24"/>
                <w:lang w:val="en-US" w:eastAsia="en-US"/>
              </w:rPr>
              <w:t>$</w:t>
            </w:r>
            <w:r w:rsidRPr="008047DA">
              <w:rPr>
                <w:rFonts w:eastAsia="Times New Roman" w:cstheme="minorHAnsi"/>
                <w:sz w:val="24"/>
                <w:szCs w:val="24"/>
                <w:lang w:val="en-US" w:eastAsia="en-US"/>
              </w:rPr>
              <w:t xml:space="preserve"> 92,022.89 </w:t>
            </w:r>
          </w:p>
        </w:tc>
      </w:tr>
    </w:tbl>
    <w:p w14:paraId="33FA27EC" w14:textId="77777777" w:rsidR="001D54EE" w:rsidRPr="006A25F9" w:rsidRDefault="001D54EE" w:rsidP="00AA5E12">
      <w:pPr>
        <w:spacing w:after="0"/>
        <w:rPr>
          <w:rFonts w:cstheme="minorHAnsi"/>
          <w:sz w:val="24"/>
          <w:szCs w:val="24"/>
        </w:rPr>
      </w:pPr>
    </w:p>
    <w:p w14:paraId="1EDA4521" w14:textId="77777777" w:rsidR="001D54EE" w:rsidRPr="006A25F9" w:rsidRDefault="001D54EE" w:rsidP="00AA5E12">
      <w:pPr>
        <w:spacing w:after="0"/>
        <w:rPr>
          <w:rFonts w:cstheme="minorHAnsi"/>
          <w:sz w:val="24"/>
          <w:szCs w:val="24"/>
        </w:rPr>
      </w:pPr>
    </w:p>
    <w:p w14:paraId="369AC5E6" w14:textId="77777777" w:rsidR="001D54EE" w:rsidRPr="006A25F9" w:rsidRDefault="001D54EE" w:rsidP="00AA5E12">
      <w:pPr>
        <w:spacing w:after="0"/>
        <w:rPr>
          <w:rFonts w:cstheme="minorHAnsi"/>
          <w:sz w:val="24"/>
          <w:szCs w:val="24"/>
        </w:rPr>
      </w:pPr>
    </w:p>
    <w:p w14:paraId="6AA6EA42" w14:textId="77777777" w:rsidR="001D54EE" w:rsidRPr="006A25F9" w:rsidRDefault="001D54EE" w:rsidP="00AA5E12">
      <w:pPr>
        <w:spacing w:after="0"/>
        <w:rPr>
          <w:rFonts w:cstheme="minorHAnsi"/>
          <w:sz w:val="24"/>
          <w:szCs w:val="24"/>
        </w:rPr>
      </w:pPr>
    </w:p>
    <w:p w14:paraId="2075E0C9" w14:textId="77777777" w:rsidR="001D54EE" w:rsidRPr="006A25F9" w:rsidRDefault="001D54EE" w:rsidP="00AA5E12">
      <w:pPr>
        <w:spacing w:after="0"/>
        <w:rPr>
          <w:rFonts w:cstheme="minorHAnsi"/>
          <w:sz w:val="24"/>
          <w:szCs w:val="24"/>
        </w:rPr>
      </w:pPr>
    </w:p>
    <w:p w14:paraId="653D4DB1" w14:textId="77777777" w:rsidR="001D54EE" w:rsidRPr="006A25F9" w:rsidRDefault="001D54EE" w:rsidP="00AA5E12">
      <w:pPr>
        <w:spacing w:after="0"/>
        <w:rPr>
          <w:rFonts w:cstheme="minorHAnsi"/>
          <w:sz w:val="24"/>
          <w:szCs w:val="24"/>
        </w:rPr>
      </w:pPr>
    </w:p>
    <w:p w14:paraId="7BDA74DC" w14:textId="77777777" w:rsidR="001D54EE" w:rsidRPr="006A25F9" w:rsidRDefault="001D54EE" w:rsidP="00AA5E12">
      <w:pPr>
        <w:spacing w:after="0"/>
        <w:rPr>
          <w:rFonts w:cstheme="minorHAnsi"/>
          <w:sz w:val="24"/>
          <w:szCs w:val="24"/>
        </w:rPr>
      </w:pPr>
    </w:p>
    <w:p w14:paraId="06C21BE7" w14:textId="77777777" w:rsidR="001D54EE" w:rsidRPr="006A25F9" w:rsidRDefault="001D54EE" w:rsidP="00AA5E12">
      <w:pPr>
        <w:spacing w:after="0"/>
        <w:rPr>
          <w:rFonts w:cstheme="minorHAnsi"/>
          <w:sz w:val="24"/>
          <w:szCs w:val="24"/>
        </w:rPr>
      </w:pPr>
    </w:p>
    <w:p w14:paraId="5FB529AF" w14:textId="77777777" w:rsidR="001D54EE" w:rsidRPr="006A25F9" w:rsidRDefault="001D54EE" w:rsidP="00AA5E12">
      <w:pPr>
        <w:spacing w:after="0"/>
        <w:rPr>
          <w:rFonts w:cstheme="minorHAnsi"/>
          <w:sz w:val="24"/>
          <w:szCs w:val="24"/>
        </w:rPr>
      </w:pPr>
    </w:p>
    <w:p w14:paraId="440D0454" w14:textId="77777777" w:rsidR="00E142E7" w:rsidRPr="006A25F9" w:rsidRDefault="00E142E7" w:rsidP="00AA5E12">
      <w:pPr>
        <w:spacing w:after="0"/>
        <w:rPr>
          <w:rFonts w:cstheme="minorHAnsi"/>
          <w:sz w:val="24"/>
          <w:szCs w:val="24"/>
        </w:rPr>
      </w:pPr>
      <w:r w:rsidRPr="006A25F9">
        <w:rPr>
          <w:rFonts w:cstheme="minorHAnsi"/>
          <w:sz w:val="24"/>
          <w:szCs w:val="24"/>
        </w:rPr>
        <w:br w:type="page"/>
      </w:r>
    </w:p>
    <w:p w14:paraId="426BD79E" w14:textId="77777777" w:rsidR="001D54EE" w:rsidRPr="006A25F9" w:rsidRDefault="001D54EE" w:rsidP="008C2450">
      <w:pPr>
        <w:pStyle w:val="ListParagraph"/>
        <w:numPr>
          <w:ilvl w:val="0"/>
          <w:numId w:val="2"/>
        </w:numPr>
        <w:rPr>
          <w:rFonts w:asciiTheme="minorHAnsi" w:hAnsiTheme="minorHAnsi" w:cstheme="minorHAnsi"/>
          <w:sz w:val="24"/>
          <w:szCs w:val="24"/>
        </w:rPr>
      </w:pPr>
      <w:bookmarkStart w:id="29" w:name="_Toc366161044"/>
      <w:r w:rsidRPr="006A25F9">
        <w:rPr>
          <w:rFonts w:asciiTheme="minorHAnsi" w:hAnsiTheme="minorHAnsi" w:cstheme="minorHAnsi"/>
          <w:b/>
          <w:sz w:val="24"/>
          <w:szCs w:val="24"/>
        </w:rPr>
        <w:lastRenderedPageBreak/>
        <w:t>Annex</w:t>
      </w:r>
      <w:bookmarkEnd w:id="29"/>
    </w:p>
    <w:p w14:paraId="3E3B9EB7" w14:textId="77777777" w:rsidR="001D54EE" w:rsidRPr="006A25F9" w:rsidRDefault="001D54EE" w:rsidP="00AA5E12">
      <w:pPr>
        <w:spacing w:after="0"/>
        <w:rPr>
          <w:rFonts w:cstheme="minorHAnsi"/>
          <w:i/>
          <w:sz w:val="24"/>
          <w:szCs w:val="24"/>
          <w:highlight w:val="yellow"/>
        </w:rPr>
      </w:pPr>
    </w:p>
    <w:p w14:paraId="1044B5EA" w14:textId="13027770" w:rsidR="001D54EE" w:rsidRPr="006A25F9" w:rsidRDefault="000B4DAB" w:rsidP="00AA5E12">
      <w:pPr>
        <w:spacing w:after="0"/>
        <w:rPr>
          <w:rFonts w:cstheme="minorHAnsi"/>
          <w:color w:val="808080" w:themeColor="background1" w:themeShade="80"/>
          <w:sz w:val="24"/>
          <w:szCs w:val="24"/>
        </w:rPr>
      </w:pPr>
      <w:r w:rsidRPr="006A25F9">
        <w:rPr>
          <w:rFonts w:cstheme="minorHAnsi"/>
          <w:color w:val="808080" w:themeColor="background1" w:themeShade="80"/>
          <w:sz w:val="24"/>
          <w:szCs w:val="24"/>
        </w:rPr>
        <w:t xml:space="preserve">Insert </w:t>
      </w:r>
      <w:r w:rsidR="000C4457" w:rsidRPr="006A25F9">
        <w:rPr>
          <w:rFonts w:cstheme="minorHAnsi"/>
          <w:color w:val="808080" w:themeColor="background1" w:themeShade="80"/>
          <w:sz w:val="24"/>
          <w:szCs w:val="24"/>
        </w:rPr>
        <w:t xml:space="preserve">the latest approved </w:t>
      </w:r>
      <w:r w:rsidR="0041368D" w:rsidRPr="006A25F9">
        <w:rPr>
          <w:rFonts w:cstheme="minorHAnsi"/>
          <w:color w:val="808080" w:themeColor="background1" w:themeShade="80"/>
          <w:sz w:val="24"/>
          <w:szCs w:val="24"/>
        </w:rPr>
        <w:t xml:space="preserve">Annual Work Plan (AWP), </w:t>
      </w:r>
      <w:r w:rsidR="001D54EE" w:rsidRPr="006A25F9">
        <w:rPr>
          <w:rFonts w:cstheme="minorHAnsi"/>
          <w:color w:val="808080" w:themeColor="background1" w:themeShade="80"/>
          <w:sz w:val="24"/>
          <w:szCs w:val="24"/>
        </w:rPr>
        <w:t xml:space="preserve">relevant copies of media coverage, publications, etc. </w:t>
      </w:r>
      <w:r w:rsidR="000C4457" w:rsidRPr="006A25F9">
        <w:rPr>
          <w:rFonts w:cstheme="minorHAnsi"/>
          <w:color w:val="808080" w:themeColor="background1" w:themeShade="80"/>
          <w:sz w:val="24"/>
          <w:szCs w:val="24"/>
        </w:rPr>
        <w:t xml:space="preserve"> </w:t>
      </w:r>
      <w:r w:rsidR="00EF1BB9" w:rsidRPr="006A25F9">
        <w:rPr>
          <w:rFonts w:cstheme="minorHAnsi"/>
          <w:color w:val="808080" w:themeColor="background1" w:themeShade="80"/>
          <w:sz w:val="24"/>
          <w:szCs w:val="24"/>
        </w:rPr>
        <w:t xml:space="preserve">Also include as an annex </w:t>
      </w:r>
      <w:r w:rsidR="00FC38A7" w:rsidRPr="006A25F9">
        <w:rPr>
          <w:rFonts w:cstheme="minorHAnsi"/>
          <w:color w:val="808080" w:themeColor="background1" w:themeShade="80"/>
          <w:sz w:val="24"/>
          <w:szCs w:val="24"/>
        </w:rPr>
        <w:t>an action plan as per the table below</w:t>
      </w:r>
      <w:r w:rsidR="001D54EE" w:rsidRPr="006A25F9">
        <w:rPr>
          <w:rFonts w:cstheme="minorHAnsi"/>
          <w:color w:val="808080" w:themeColor="background1" w:themeShade="80"/>
          <w:sz w:val="24"/>
          <w:szCs w:val="24"/>
        </w:rPr>
        <w:t>.</w:t>
      </w:r>
    </w:p>
    <w:p w14:paraId="56F72EDE" w14:textId="77777777" w:rsidR="00681E4A" w:rsidRPr="006A25F9" w:rsidRDefault="00681E4A" w:rsidP="00AA5E12">
      <w:pPr>
        <w:spacing w:after="0"/>
        <w:rPr>
          <w:rFonts w:cstheme="minorHAnsi"/>
          <w:color w:val="808080" w:themeColor="background1" w:themeShade="80"/>
          <w:sz w:val="24"/>
          <w:szCs w:val="24"/>
        </w:rPr>
      </w:pPr>
    </w:p>
    <w:p w14:paraId="5DB354C0" w14:textId="256CC2FD" w:rsidR="00681E4A" w:rsidRPr="006A25F9" w:rsidRDefault="004649E8" w:rsidP="00F0025C">
      <w:pPr>
        <w:pStyle w:val="ListParagraph"/>
        <w:ind w:left="1080"/>
        <w:rPr>
          <w:rFonts w:asciiTheme="minorHAnsi" w:hAnsiTheme="minorHAnsi" w:cstheme="minorHAnsi"/>
          <w:sz w:val="24"/>
          <w:szCs w:val="24"/>
        </w:rPr>
      </w:pPr>
      <w:r w:rsidRPr="006A25F9">
        <w:rPr>
          <w:rFonts w:asciiTheme="minorHAnsi" w:hAnsiTheme="minorHAnsi" w:cstheme="minorHAnsi"/>
          <w:b/>
          <w:sz w:val="24"/>
          <w:szCs w:val="24"/>
        </w:rPr>
        <w:t>Action Plan</w:t>
      </w:r>
    </w:p>
    <w:p w14:paraId="43C734F9" w14:textId="77777777" w:rsidR="00681E4A" w:rsidRPr="006A25F9" w:rsidRDefault="00681E4A" w:rsidP="00681E4A">
      <w:pPr>
        <w:spacing w:after="0"/>
        <w:rPr>
          <w:rFonts w:cstheme="minorHAnsi"/>
          <w:i/>
          <w:sz w:val="24"/>
          <w:szCs w:val="24"/>
          <w:highlight w:val="yellow"/>
        </w:rPr>
      </w:pP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000" w:firstRow="0" w:lastRow="0" w:firstColumn="0" w:lastColumn="0" w:noHBand="0" w:noVBand="0"/>
      </w:tblPr>
      <w:tblGrid>
        <w:gridCol w:w="2134"/>
        <w:gridCol w:w="3330"/>
        <w:gridCol w:w="1620"/>
        <w:gridCol w:w="1620"/>
      </w:tblGrid>
      <w:tr w:rsidR="00681E4A" w:rsidRPr="006A25F9" w14:paraId="1A18FC0E" w14:textId="77777777" w:rsidTr="00630C19">
        <w:tc>
          <w:tcPr>
            <w:tcW w:w="2134" w:type="dxa"/>
            <w:noWrap/>
          </w:tcPr>
          <w:p w14:paraId="4BC75344" w14:textId="77777777" w:rsidR="00681E4A" w:rsidRPr="006A25F9" w:rsidRDefault="00681E4A" w:rsidP="00630C19">
            <w:pPr>
              <w:rPr>
                <w:rFonts w:cstheme="minorHAnsi"/>
                <w:color w:val="808080" w:themeColor="background1" w:themeShade="80"/>
                <w:sz w:val="24"/>
                <w:szCs w:val="24"/>
              </w:rPr>
            </w:pPr>
            <w:r w:rsidRPr="006A25F9">
              <w:rPr>
                <w:rFonts w:cstheme="minorHAnsi"/>
                <w:color w:val="808080" w:themeColor="background1" w:themeShade="80"/>
                <w:sz w:val="24"/>
                <w:szCs w:val="24"/>
              </w:rPr>
              <w:t>Off-track objective/outcome</w:t>
            </w:r>
          </w:p>
        </w:tc>
        <w:tc>
          <w:tcPr>
            <w:tcW w:w="3330" w:type="dxa"/>
            <w:noWrap/>
          </w:tcPr>
          <w:p w14:paraId="38D24387" w14:textId="77777777" w:rsidR="00681E4A" w:rsidRPr="006A25F9" w:rsidRDefault="00681E4A" w:rsidP="00630C19">
            <w:pPr>
              <w:rPr>
                <w:rFonts w:cstheme="minorHAnsi"/>
                <w:color w:val="808080" w:themeColor="background1" w:themeShade="80"/>
                <w:sz w:val="24"/>
                <w:szCs w:val="24"/>
              </w:rPr>
            </w:pPr>
            <w:r w:rsidRPr="006A25F9">
              <w:rPr>
                <w:rFonts w:cstheme="minorHAnsi"/>
                <w:color w:val="808080" w:themeColor="background1" w:themeShade="80"/>
                <w:sz w:val="24"/>
                <w:szCs w:val="24"/>
              </w:rPr>
              <w:t>Action(s) to be taken</w:t>
            </w:r>
          </w:p>
        </w:tc>
        <w:tc>
          <w:tcPr>
            <w:tcW w:w="1620" w:type="dxa"/>
            <w:noWrap/>
          </w:tcPr>
          <w:p w14:paraId="75755420" w14:textId="77777777" w:rsidR="00681E4A" w:rsidRPr="006A25F9" w:rsidRDefault="00681E4A" w:rsidP="00630C19">
            <w:pPr>
              <w:rPr>
                <w:rFonts w:cstheme="minorHAnsi"/>
                <w:color w:val="808080" w:themeColor="background1" w:themeShade="80"/>
                <w:sz w:val="24"/>
                <w:szCs w:val="24"/>
              </w:rPr>
            </w:pPr>
            <w:r w:rsidRPr="006A25F9">
              <w:rPr>
                <w:rFonts w:cstheme="minorHAnsi"/>
                <w:color w:val="808080" w:themeColor="background1" w:themeShade="80"/>
                <w:sz w:val="24"/>
                <w:szCs w:val="24"/>
              </w:rPr>
              <w:t>Responsible party/</w:t>
            </w:r>
            <w:proofErr w:type="spellStart"/>
            <w:r w:rsidRPr="006A25F9">
              <w:rPr>
                <w:rFonts w:cstheme="minorHAnsi"/>
                <w:color w:val="808080" w:themeColor="background1" w:themeShade="80"/>
                <w:sz w:val="24"/>
                <w:szCs w:val="24"/>
              </w:rPr>
              <w:t>ies</w:t>
            </w:r>
            <w:proofErr w:type="spellEnd"/>
          </w:p>
        </w:tc>
        <w:tc>
          <w:tcPr>
            <w:tcW w:w="1620" w:type="dxa"/>
            <w:noWrap/>
          </w:tcPr>
          <w:p w14:paraId="312957C5" w14:textId="77777777" w:rsidR="00681E4A" w:rsidRPr="006A25F9" w:rsidRDefault="00681E4A" w:rsidP="00630C19">
            <w:pPr>
              <w:rPr>
                <w:rFonts w:cstheme="minorHAnsi"/>
                <w:color w:val="808080" w:themeColor="background1" w:themeShade="80"/>
                <w:sz w:val="24"/>
                <w:szCs w:val="24"/>
              </w:rPr>
            </w:pPr>
            <w:r w:rsidRPr="006A25F9">
              <w:rPr>
                <w:rFonts w:cstheme="minorHAnsi"/>
                <w:color w:val="808080" w:themeColor="background1" w:themeShade="80"/>
                <w:sz w:val="24"/>
                <w:szCs w:val="24"/>
              </w:rPr>
              <w:t>Due Date</w:t>
            </w:r>
          </w:p>
        </w:tc>
      </w:tr>
      <w:tr w:rsidR="00681E4A" w:rsidRPr="006A25F9" w14:paraId="31D9E73B" w14:textId="77777777" w:rsidTr="00630C19">
        <w:tc>
          <w:tcPr>
            <w:tcW w:w="2134" w:type="dxa"/>
            <w:noWrap/>
          </w:tcPr>
          <w:p w14:paraId="4B8A769C" w14:textId="730747EE" w:rsidR="00681E4A" w:rsidRPr="006A25F9" w:rsidRDefault="00C418F5" w:rsidP="00630C19">
            <w:pPr>
              <w:rPr>
                <w:rFonts w:cstheme="minorHAnsi"/>
                <w:color w:val="808080" w:themeColor="background1" w:themeShade="80"/>
                <w:sz w:val="24"/>
                <w:szCs w:val="24"/>
              </w:rPr>
            </w:pPr>
            <w:r w:rsidRPr="006A25F9">
              <w:rPr>
                <w:rFonts w:cstheme="minorHAnsi"/>
                <w:color w:val="808080" w:themeColor="background1" w:themeShade="80"/>
                <w:sz w:val="24"/>
                <w:szCs w:val="24"/>
              </w:rPr>
              <w:t xml:space="preserve">BER data collection and </w:t>
            </w:r>
            <w:r w:rsidR="008751AA" w:rsidRPr="006A25F9">
              <w:rPr>
                <w:rFonts w:cstheme="minorHAnsi"/>
                <w:color w:val="808080" w:themeColor="background1" w:themeShade="80"/>
                <w:sz w:val="24"/>
                <w:szCs w:val="24"/>
              </w:rPr>
              <w:t>analysis.</w:t>
            </w:r>
          </w:p>
        </w:tc>
        <w:tc>
          <w:tcPr>
            <w:tcW w:w="3330" w:type="dxa"/>
            <w:noWrap/>
          </w:tcPr>
          <w:p w14:paraId="19F50A21" w14:textId="7344F2D2" w:rsidR="00681E4A" w:rsidRPr="006A25F9" w:rsidRDefault="00982CB2" w:rsidP="00630C19">
            <w:pPr>
              <w:rPr>
                <w:rFonts w:cstheme="minorHAnsi"/>
                <w:color w:val="808080" w:themeColor="background1" w:themeShade="80"/>
                <w:sz w:val="24"/>
                <w:szCs w:val="24"/>
                <w:highlight w:val="yellow"/>
              </w:rPr>
            </w:pPr>
            <w:r w:rsidRPr="006A25F9">
              <w:rPr>
                <w:rFonts w:cstheme="minorHAnsi"/>
                <w:color w:val="808080" w:themeColor="background1" w:themeShade="80"/>
                <w:sz w:val="24"/>
                <w:szCs w:val="24"/>
              </w:rPr>
              <w:t>Completion of the BER data collection, analysis of the data and reporting to feed the BFP.</w:t>
            </w:r>
          </w:p>
        </w:tc>
        <w:tc>
          <w:tcPr>
            <w:tcW w:w="1620" w:type="dxa"/>
            <w:noWrap/>
          </w:tcPr>
          <w:p w14:paraId="68924417" w14:textId="1D01947F" w:rsidR="00681E4A" w:rsidRPr="006A25F9" w:rsidRDefault="00681E4A" w:rsidP="00630C19">
            <w:pPr>
              <w:rPr>
                <w:rFonts w:cstheme="minorHAnsi"/>
                <w:color w:val="808080" w:themeColor="background1" w:themeShade="80"/>
                <w:sz w:val="24"/>
                <w:szCs w:val="24"/>
              </w:rPr>
            </w:pPr>
            <w:r w:rsidRPr="006A25F9">
              <w:rPr>
                <w:rFonts w:cstheme="minorHAnsi"/>
                <w:color w:val="808080" w:themeColor="background1" w:themeShade="80"/>
                <w:sz w:val="24"/>
                <w:szCs w:val="24"/>
              </w:rPr>
              <w:t xml:space="preserve">Project Management </w:t>
            </w:r>
            <w:r w:rsidR="006130F6" w:rsidRPr="006A25F9">
              <w:rPr>
                <w:rFonts w:cstheme="minorHAnsi"/>
                <w:color w:val="808080" w:themeColor="background1" w:themeShade="80"/>
                <w:sz w:val="24"/>
                <w:szCs w:val="24"/>
              </w:rPr>
              <w:t>team</w:t>
            </w:r>
          </w:p>
        </w:tc>
        <w:tc>
          <w:tcPr>
            <w:tcW w:w="1620" w:type="dxa"/>
            <w:noWrap/>
          </w:tcPr>
          <w:p w14:paraId="4E4B17B9" w14:textId="435CBBB5" w:rsidR="00681E4A" w:rsidRPr="006A25F9" w:rsidRDefault="00C418F5" w:rsidP="00630C19">
            <w:pPr>
              <w:rPr>
                <w:rFonts w:cstheme="minorHAnsi"/>
                <w:color w:val="808080" w:themeColor="background1" w:themeShade="80"/>
                <w:sz w:val="24"/>
                <w:szCs w:val="24"/>
              </w:rPr>
            </w:pPr>
            <w:r w:rsidRPr="006A25F9">
              <w:rPr>
                <w:rFonts w:cstheme="minorHAnsi"/>
                <w:color w:val="808080" w:themeColor="background1" w:themeShade="80"/>
                <w:sz w:val="24"/>
                <w:szCs w:val="24"/>
              </w:rPr>
              <w:t>February 28</w:t>
            </w:r>
            <w:r w:rsidR="00681E4A" w:rsidRPr="006A25F9">
              <w:rPr>
                <w:rFonts w:cstheme="minorHAnsi"/>
                <w:color w:val="808080" w:themeColor="background1" w:themeShade="80"/>
                <w:sz w:val="24"/>
                <w:szCs w:val="24"/>
              </w:rPr>
              <w:t>, 20</w:t>
            </w:r>
            <w:r w:rsidR="00847C7C" w:rsidRPr="006A25F9">
              <w:rPr>
                <w:rFonts w:cstheme="minorHAnsi"/>
                <w:color w:val="808080" w:themeColor="background1" w:themeShade="80"/>
                <w:sz w:val="24"/>
                <w:szCs w:val="24"/>
              </w:rPr>
              <w:t>26</w:t>
            </w:r>
          </w:p>
        </w:tc>
      </w:tr>
      <w:tr w:rsidR="00C418F5" w:rsidRPr="006A25F9" w14:paraId="414E1020" w14:textId="77777777" w:rsidTr="00630C19">
        <w:tc>
          <w:tcPr>
            <w:tcW w:w="2134" w:type="dxa"/>
            <w:noWrap/>
          </w:tcPr>
          <w:p w14:paraId="112F538F" w14:textId="5E176F87" w:rsidR="00C418F5" w:rsidRPr="006A25F9" w:rsidRDefault="008751AA" w:rsidP="00630C19">
            <w:pPr>
              <w:rPr>
                <w:rFonts w:cstheme="minorHAnsi"/>
                <w:color w:val="808080" w:themeColor="background1" w:themeShade="80"/>
                <w:sz w:val="24"/>
                <w:szCs w:val="24"/>
              </w:rPr>
            </w:pPr>
            <w:r w:rsidRPr="006A25F9">
              <w:rPr>
                <w:rFonts w:cstheme="minorHAnsi"/>
                <w:color w:val="808080" w:themeColor="background1" w:themeShade="80"/>
                <w:sz w:val="24"/>
                <w:szCs w:val="24"/>
              </w:rPr>
              <w:t>Nature-positive and Nature-harmful subsidies and incentives.</w:t>
            </w:r>
          </w:p>
        </w:tc>
        <w:tc>
          <w:tcPr>
            <w:tcW w:w="3330" w:type="dxa"/>
            <w:noWrap/>
          </w:tcPr>
          <w:p w14:paraId="5FA53D7C" w14:textId="05AB8899" w:rsidR="00C418F5" w:rsidRPr="006A25F9" w:rsidRDefault="00C03F48" w:rsidP="00630C19">
            <w:pPr>
              <w:rPr>
                <w:rFonts w:cstheme="minorHAnsi"/>
                <w:color w:val="808080" w:themeColor="background1" w:themeShade="80"/>
                <w:sz w:val="24"/>
                <w:szCs w:val="24"/>
              </w:rPr>
            </w:pPr>
            <w:r w:rsidRPr="006A25F9">
              <w:rPr>
                <w:rFonts w:cstheme="minorHAnsi"/>
                <w:color w:val="808080" w:themeColor="background1" w:themeShade="80"/>
                <w:sz w:val="24"/>
                <w:szCs w:val="24"/>
              </w:rPr>
              <w:t xml:space="preserve"> Complete the assessment and report as required in the </w:t>
            </w:r>
            <w:proofErr w:type="spellStart"/>
            <w:r w:rsidRPr="006A25F9">
              <w:rPr>
                <w:rFonts w:cstheme="minorHAnsi"/>
                <w:color w:val="808080" w:themeColor="background1" w:themeShade="80"/>
                <w:sz w:val="24"/>
                <w:szCs w:val="24"/>
              </w:rPr>
              <w:t>ToR</w:t>
            </w:r>
            <w:proofErr w:type="spellEnd"/>
            <w:r w:rsidRPr="006A25F9">
              <w:rPr>
                <w:rFonts w:cstheme="minorHAnsi"/>
                <w:color w:val="808080" w:themeColor="background1" w:themeShade="80"/>
                <w:sz w:val="24"/>
                <w:szCs w:val="24"/>
              </w:rPr>
              <w:t xml:space="preserve"> and deliverables.</w:t>
            </w:r>
          </w:p>
        </w:tc>
        <w:tc>
          <w:tcPr>
            <w:tcW w:w="1620" w:type="dxa"/>
            <w:noWrap/>
          </w:tcPr>
          <w:p w14:paraId="6134A226" w14:textId="5CF2A4A5" w:rsidR="00C418F5" w:rsidRPr="006A25F9" w:rsidRDefault="00BE4C97" w:rsidP="00630C19">
            <w:pPr>
              <w:rPr>
                <w:rFonts w:cstheme="minorHAnsi"/>
                <w:color w:val="808080" w:themeColor="background1" w:themeShade="80"/>
                <w:sz w:val="24"/>
                <w:szCs w:val="24"/>
              </w:rPr>
            </w:pPr>
            <w:r w:rsidRPr="006A25F9">
              <w:rPr>
                <w:rFonts w:cstheme="minorHAnsi"/>
                <w:color w:val="808080" w:themeColor="background1" w:themeShade="80"/>
                <w:sz w:val="24"/>
                <w:szCs w:val="24"/>
              </w:rPr>
              <w:t>National Consultant and project team</w:t>
            </w:r>
          </w:p>
        </w:tc>
        <w:tc>
          <w:tcPr>
            <w:tcW w:w="1620" w:type="dxa"/>
            <w:noWrap/>
          </w:tcPr>
          <w:p w14:paraId="3B3D7F6B" w14:textId="0322A67F" w:rsidR="00C418F5" w:rsidRPr="006A25F9" w:rsidRDefault="00BE4C97" w:rsidP="00630C19">
            <w:pPr>
              <w:rPr>
                <w:rFonts w:cstheme="minorHAnsi"/>
                <w:color w:val="808080" w:themeColor="background1" w:themeShade="80"/>
                <w:sz w:val="24"/>
                <w:szCs w:val="24"/>
              </w:rPr>
            </w:pPr>
            <w:r w:rsidRPr="006A25F9">
              <w:rPr>
                <w:rFonts w:cstheme="minorHAnsi"/>
                <w:color w:val="808080" w:themeColor="background1" w:themeShade="80"/>
                <w:sz w:val="24"/>
                <w:szCs w:val="24"/>
              </w:rPr>
              <w:t>February 28, 2026.</w:t>
            </w:r>
          </w:p>
        </w:tc>
      </w:tr>
      <w:tr w:rsidR="00B91D41" w:rsidRPr="006A25F9" w14:paraId="76AA43A5" w14:textId="77777777" w:rsidTr="00630C19">
        <w:tc>
          <w:tcPr>
            <w:tcW w:w="2134" w:type="dxa"/>
            <w:noWrap/>
          </w:tcPr>
          <w:p w14:paraId="3AFE64BC" w14:textId="264A08B5" w:rsidR="00B91D41" w:rsidRPr="006A25F9" w:rsidRDefault="00B91D41" w:rsidP="00630C19">
            <w:pPr>
              <w:rPr>
                <w:rFonts w:cstheme="minorHAnsi"/>
                <w:color w:val="808080" w:themeColor="background1" w:themeShade="80"/>
                <w:sz w:val="24"/>
                <w:szCs w:val="24"/>
              </w:rPr>
            </w:pPr>
            <w:r w:rsidRPr="006A25F9">
              <w:rPr>
                <w:rFonts w:cstheme="minorHAnsi"/>
                <w:color w:val="808080" w:themeColor="background1" w:themeShade="80"/>
                <w:sz w:val="24"/>
                <w:szCs w:val="24"/>
              </w:rPr>
              <w:t>Initiation of FNA</w:t>
            </w:r>
          </w:p>
        </w:tc>
        <w:tc>
          <w:tcPr>
            <w:tcW w:w="3330" w:type="dxa"/>
            <w:noWrap/>
          </w:tcPr>
          <w:p w14:paraId="4C6B5929" w14:textId="4C08090A" w:rsidR="00B91D41" w:rsidRPr="006A25F9" w:rsidRDefault="00B91D41" w:rsidP="00630C19">
            <w:pPr>
              <w:rPr>
                <w:rFonts w:cstheme="minorHAnsi"/>
                <w:color w:val="808080" w:themeColor="background1" w:themeShade="80"/>
                <w:sz w:val="24"/>
                <w:szCs w:val="24"/>
              </w:rPr>
            </w:pPr>
            <w:r w:rsidRPr="006A25F9">
              <w:rPr>
                <w:rFonts w:cstheme="minorHAnsi"/>
                <w:color w:val="808080" w:themeColor="background1" w:themeShade="80"/>
                <w:sz w:val="24"/>
                <w:szCs w:val="24"/>
              </w:rPr>
              <w:t xml:space="preserve">Initiate the </w:t>
            </w:r>
            <w:r w:rsidR="00977605" w:rsidRPr="006A25F9">
              <w:rPr>
                <w:rFonts w:cstheme="minorHAnsi"/>
                <w:color w:val="808080" w:themeColor="background1" w:themeShade="80"/>
                <w:sz w:val="24"/>
                <w:szCs w:val="24"/>
              </w:rPr>
              <w:t>process of FNA (finance Needs Assessment).</w:t>
            </w:r>
          </w:p>
        </w:tc>
        <w:tc>
          <w:tcPr>
            <w:tcW w:w="1620" w:type="dxa"/>
            <w:noWrap/>
          </w:tcPr>
          <w:p w14:paraId="4D486411" w14:textId="41F6BAE5" w:rsidR="00B91D41" w:rsidRPr="006A25F9" w:rsidRDefault="00977605" w:rsidP="00630C19">
            <w:pPr>
              <w:rPr>
                <w:rFonts w:cstheme="minorHAnsi"/>
                <w:color w:val="808080" w:themeColor="background1" w:themeShade="80"/>
                <w:sz w:val="24"/>
                <w:szCs w:val="24"/>
              </w:rPr>
            </w:pPr>
            <w:r w:rsidRPr="006A25F9">
              <w:rPr>
                <w:rFonts w:cstheme="minorHAnsi"/>
                <w:color w:val="808080" w:themeColor="background1" w:themeShade="80"/>
                <w:sz w:val="24"/>
                <w:szCs w:val="24"/>
              </w:rPr>
              <w:t xml:space="preserve"> National Consultant and project team</w:t>
            </w:r>
          </w:p>
        </w:tc>
        <w:tc>
          <w:tcPr>
            <w:tcW w:w="1620" w:type="dxa"/>
            <w:noWrap/>
          </w:tcPr>
          <w:p w14:paraId="6D33C8C6" w14:textId="3C03ED31" w:rsidR="00B91D41" w:rsidRPr="006A25F9" w:rsidRDefault="00040DE4" w:rsidP="00630C19">
            <w:pPr>
              <w:rPr>
                <w:rFonts w:cstheme="minorHAnsi"/>
                <w:color w:val="808080" w:themeColor="background1" w:themeShade="80"/>
                <w:sz w:val="24"/>
                <w:szCs w:val="24"/>
              </w:rPr>
            </w:pPr>
            <w:r w:rsidRPr="006A25F9">
              <w:rPr>
                <w:rFonts w:cstheme="minorHAnsi"/>
                <w:color w:val="808080" w:themeColor="background1" w:themeShade="80"/>
                <w:sz w:val="24"/>
                <w:szCs w:val="24"/>
              </w:rPr>
              <w:t>May 31, 2026.</w:t>
            </w:r>
          </w:p>
        </w:tc>
      </w:tr>
      <w:tr w:rsidR="00174CC4" w:rsidRPr="006A25F9" w14:paraId="17544945" w14:textId="77777777" w:rsidTr="00630C19">
        <w:tc>
          <w:tcPr>
            <w:tcW w:w="2134" w:type="dxa"/>
            <w:noWrap/>
          </w:tcPr>
          <w:p w14:paraId="0CACFDB4" w14:textId="6C54CFE7" w:rsidR="00174CC4" w:rsidRPr="006A25F9" w:rsidRDefault="00174CC4" w:rsidP="00630C19">
            <w:pPr>
              <w:rPr>
                <w:rFonts w:cstheme="minorHAnsi"/>
                <w:color w:val="808080" w:themeColor="background1" w:themeShade="80"/>
                <w:sz w:val="24"/>
                <w:szCs w:val="24"/>
              </w:rPr>
            </w:pPr>
            <w:r w:rsidRPr="006A25F9">
              <w:rPr>
                <w:rFonts w:cstheme="minorHAnsi"/>
                <w:color w:val="808080" w:themeColor="background1" w:themeShade="80"/>
                <w:sz w:val="24"/>
                <w:szCs w:val="24"/>
              </w:rPr>
              <w:t>National Stake holder workshop and</w:t>
            </w:r>
          </w:p>
        </w:tc>
        <w:tc>
          <w:tcPr>
            <w:tcW w:w="3330" w:type="dxa"/>
            <w:noWrap/>
          </w:tcPr>
          <w:p w14:paraId="638D930E" w14:textId="429B509B" w:rsidR="00174CC4" w:rsidRPr="006A25F9" w:rsidRDefault="00117FFA" w:rsidP="00630C19">
            <w:pPr>
              <w:rPr>
                <w:rFonts w:cstheme="minorHAnsi"/>
                <w:color w:val="808080" w:themeColor="background1" w:themeShade="80"/>
                <w:sz w:val="24"/>
                <w:szCs w:val="24"/>
              </w:rPr>
            </w:pPr>
            <w:r w:rsidRPr="006A25F9">
              <w:rPr>
                <w:rFonts w:cstheme="minorHAnsi"/>
                <w:color w:val="808080" w:themeColor="background1" w:themeShade="80"/>
                <w:sz w:val="24"/>
                <w:szCs w:val="24"/>
              </w:rPr>
              <w:t>S</w:t>
            </w:r>
            <w:r w:rsidR="00D52279" w:rsidRPr="006A25F9">
              <w:rPr>
                <w:rFonts w:cstheme="minorHAnsi"/>
                <w:color w:val="808080" w:themeColor="background1" w:themeShade="80"/>
                <w:sz w:val="24"/>
                <w:szCs w:val="24"/>
              </w:rPr>
              <w:t xml:space="preserve">upport and </w:t>
            </w:r>
            <w:r w:rsidRPr="006A25F9">
              <w:rPr>
                <w:rFonts w:cstheme="minorHAnsi"/>
                <w:color w:val="808080" w:themeColor="background1" w:themeShade="80"/>
                <w:sz w:val="24"/>
                <w:szCs w:val="24"/>
              </w:rPr>
              <w:t xml:space="preserve">build </w:t>
            </w:r>
            <w:r w:rsidR="00D52279" w:rsidRPr="006A25F9">
              <w:rPr>
                <w:rFonts w:cstheme="minorHAnsi"/>
                <w:color w:val="808080" w:themeColor="background1" w:themeShade="80"/>
                <w:sz w:val="24"/>
                <w:szCs w:val="24"/>
              </w:rPr>
              <w:t>capacity</w:t>
            </w:r>
            <w:r w:rsidRPr="006A25F9">
              <w:rPr>
                <w:rFonts w:cstheme="minorHAnsi"/>
                <w:color w:val="808080" w:themeColor="background1" w:themeShade="80"/>
                <w:sz w:val="24"/>
                <w:szCs w:val="24"/>
              </w:rPr>
              <w:t xml:space="preserve"> </w:t>
            </w:r>
            <w:r w:rsidR="00D52279" w:rsidRPr="006A25F9">
              <w:rPr>
                <w:rFonts w:cstheme="minorHAnsi"/>
                <w:color w:val="808080" w:themeColor="background1" w:themeShade="80"/>
                <w:sz w:val="24"/>
                <w:szCs w:val="24"/>
              </w:rPr>
              <w:t>for the team and stakeholders on the BIOFIN technical assessments, as well as to discuss the roadmap</w:t>
            </w:r>
            <w:r w:rsidR="006D0552" w:rsidRPr="006A25F9">
              <w:rPr>
                <w:rFonts w:cstheme="minorHAnsi"/>
                <w:color w:val="808080" w:themeColor="background1" w:themeShade="80"/>
                <w:sz w:val="24"/>
                <w:szCs w:val="24"/>
              </w:rPr>
              <w:t>.</w:t>
            </w:r>
          </w:p>
        </w:tc>
        <w:tc>
          <w:tcPr>
            <w:tcW w:w="1620" w:type="dxa"/>
            <w:noWrap/>
          </w:tcPr>
          <w:p w14:paraId="494F6C2B" w14:textId="3EE2D018" w:rsidR="00174CC4" w:rsidRPr="006A25F9" w:rsidRDefault="006D0552" w:rsidP="00630C19">
            <w:pPr>
              <w:rPr>
                <w:rFonts w:cstheme="minorHAnsi"/>
                <w:color w:val="808080" w:themeColor="background1" w:themeShade="80"/>
                <w:sz w:val="24"/>
                <w:szCs w:val="24"/>
              </w:rPr>
            </w:pPr>
            <w:r w:rsidRPr="006A25F9">
              <w:rPr>
                <w:rFonts w:cstheme="minorHAnsi"/>
                <w:color w:val="808080" w:themeColor="background1" w:themeShade="80"/>
                <w:sz w:val="24"/>
                <w:szCs w:val="24"/>
              </w:rPr>
              <w:t xml:space="preserve"> Project team and Global technical support staff.</w:t>
            </w:r>
          </w:p>
        </w:tc>
        <w:tc>
          <w:tcPr>
            <w:tcW w:w="1620" w:type="dxa"/>
            <w:noWrap/>
          </w:tcPr>
          <w:p w14:paraId="06F59B52" w14:textId="09CBDFA6" w:rsidR="00174CC4" w:rsidRPr="006A25F9" w:rsidRDefault="006D0552" w:rsidP="00630C19">
            <w:pPr>
              <w:rPr>
                <w:rFonts w:cstheme="minorHAnsi"/>
                <w:color w:val="808080" w:themeColor="background1" w:themeShade="80"/>
                <w:sz w:val="24"/>
                <w:szCs w:val="24"/>
              </w:rPr>
            </w:pPr>
            <w:r w:rsidRPr="006A25F9">
              <w:rPr>
                <w:rFonts w:cstheme="minorHAnsi"/>
                <w:color w:val="808080" w:themeColor="background1" w:themeShade="80"/>
                <w:sz w:val="24"/>
                <w:szCs w:val="24"/>
              </w:rPr>
              <w:t xml:space="preserve">January </w:t>
            </w:r>
            <w:r w:rsidR="00E82370" w:rsidRPr="006A25F9">
              <w:rPr>
                <w:rFonts w:cstheme="minorHAnsi"/>
                <w:color w:val="808080" w:themeColor="background1" w:themeShade="80"/>
                <w:sz w:val="24"/>
                <w:szCs w:val="24"/>
              </w:rPr>
              <w:t>26-31, 2026.</w:t>
            </w:r>
          </w:p>
        </w:tc>
      </w:tr>
    </w:tbl>
    <w:p w14:paraId="2AA1D829" w14:textId="77777777" w:rsidR="00FC38A7" w:rsidRPr="006A25F9" w:rsidRDefault="00FC38A7" w:rsidP="00AA5E12">
      <w:pPr>
        <w:spacing w:after="0"/>
        <w:rPr>
          <w:rFonts w:cstheme="minorHAnsi"/>
          <w:sz w:val="24"/>
          <w:szCs w:val="24"/>
        </w:rPr>
      </w:pPr>
    </w:p>
    <w:p w14:paraId="370386E8" w14:textId="77777777" w:rsidR="001D54EE" w:rsidRPr="006A25F9" w:rsidRDefault="001D54EE" w:rsidP="00AA5E12">
      <w:pPr>
        <w:spacing w:after="0"/>
        <w:rPr>
          <w:rFonts w:cstheme="minorHAnsi"/>
          <w:i/>
          <w:sz w:val="24"/>
          <w:szCs w:val="24"/>
        </w:rPr>
      </w:pPr>
    </w:p>
    <w:p w14:paraId="1D5B5544" w14:textId="77777777" w:rsidR="001D54EE" w:rsidRPr="006A25F9" w:rsidRDefault="001D54EE" w:rsidP="00AA5E12">
      <w:pPr>
        <w:spacing w:after="0"/>
        <w:rPr>
          <w:rFonts w:cstheme="minorHAnsi"/>
          <w:sz w:val="24"/>
          <w:szCs w:val="24"/>
        </w:rPr>
      </w:pPr>
    </w:p>
    <w:sectPr w:rsidR="001D54EE" w:rsidRPr="006A25F9" w:rsidSect="00D60091">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9BD5F" w14:textId="77777777" w:rsidR="005637C6" w:rsidRDefault="005637C6" w:rsidP="00C645ED">
      <w:pPr>
        <w:spacing w:after="0" w:line="240" w:lineRule="auto"/>
      </w:pPr>
      <w:r>
        <w:separator/>
      </w:r>
    </w:p>
  </w:endnote>
  <w:endnote w:type="continuationSeparator" w:id="0">
    <w:p w14:paraId="26568516" w14:textId="77777777" w:rsidR="005637C6" w:rsidRDefault="005637C6" w:rsidP="00C645ED">
      <w:pPr>
        <w:spacing w:after="0" w:line="240" w:lineRule="auto"/>
      </w:pPr>
      <w:r>
        <w:continuationSeparator/>
      </w:r>
    </w:p>
  </w:endnote>
  <w:endnote w:type="continuationNotice" w:id="1">
    <w:p w14:paraId="09E143FA" w14:textId="77777777" w:rsidR="005637C6" w:rsidRDefault="005637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20000287"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2C022" w14:textId="77777777" w:rsidR="008B083D" w:rsidRDefault="008B08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5A5D6" w14:textId="77777777" w:rsidR="008B083D" w:rsidRDefault="008B08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8664464"/>
      <w:docPartObj>
        <w:docPartGallery w:val="Page Numbers (Bottom of Page)"/>
        <w:docPartUnique/>
      </w:docPartObj>
    </w:sdtPr>
    <w:sdtEndPr>
      <w:rPr>
        <w:noProof/>
      </w:rPr>
    </w:sdtEndPr>
    <w:sdtContent>
      <w:p w14:paraId="556A81C3" w14:textId="77777777" w:rsidR="008B083D" w:rsidRDefault="00F61C7F">
        <w:pPr>
          <w:pStyle w:val="Footer"/>
          <w:jc w:val="right"/>
        </w:pPr>
        <w:r>
          <w:fldChar w:fldCharType="begin"/>
        </w:r>
        <w:r>
          <w:instrText xml:space="preserve"> PAGE   \* MERGEFORMAT </w:instrText>
        </w:r>
        <w:r>
          <w:fldChar w:fldCharType="separate"/>
        </w:r>
        <w:r w:rsidR="00D64B34">
          <w:rPr>
            <w:noProof/>
          </w:rPr>
          <w:t>7</w:t>
        </w:r>
        <w:r>
          <w:rPr>
            <w:noProof/>
          </w:rPr>
          <w:fldChar w:fldCharType="end"/>
        </w:r>
      </w:p>
    </w:sdtContent>
  </w:sdt>
  <w:p w14:paraId="7201094D" w14:textId="77777777" w:rsidR="008B083D" w:rsidRDefault="008B083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53A9A" w14:textId="77777777" w:rsidR="005637C6" w:rsidRDefault="005637C6" w:rsidP="00C645ED">
      <w:pPr>
        <w:spacing w:after="0" w:line="240" w:lineRule="auto"/>
      </w:pPr>
      <w:r>
        <w:separator/>
      </w:r>
    </w:p>
  </w:footnote>
  <w:footnote w:type="continuationSeparator" w:id="0">
    <w:p w14:paraId="5866662B" w14:textId="77777777" w:rsidR="005637C6" w:rsidRDefault="005637C6" w:rsidP="00C645ED">
      <w:pPr>
        <w:spacing w:after="0" w:line="240" w:lineRule="auto"/>
      </w:pPr>
      <w:r>
        <w:continuationSeparator/>
      </w:r>
    </w:p>
  </w:footnote>
  <w:footnote w:type="continuationNotice" w:id="1">
    <w:p w14:paraId="6AFF49A4" w14:textId="77777777" w:rsidR="005637C6" w:rsidRDefault="005637C6">
      <w:pPr>
        <w:spacing w:after="0" w:line="240" w:lineRule="auto"/>
      </w:pPr>
    </w:p>
  </w:footnote>
  <w:footnote w:id="2">
    <w:p w14:paraId="296132CB" w14:textId="16C698E3" w:rsidR="00E249F4" w:rsidRPr="00E249F4" w:rsidRDefault="00E249F4">
      <w:pPr>
        <w:pStyle w:val="FootnoteText"/>
        <w:rPr>
          <w:lang w:val="en-US"/>
        </w:rPr>
      </w:pPr>
      <w:r>
        <w:rPr>
          <w:rStyle w:val="FootnoteReference"/>
        </w:rPr>
        <w:footnoteRef/>
      </w:r>
      <w:r>
        <w:t xml:space="preserve"> </w:t>
      </w:r>
      <w:r w:rsidRPr="00223C09">
        <w:rPr>
          <w:i/>
        </w:rPr>
        <w:t>Disclaimer: Data contained in this financial report section is an extract of UNDP financial records. All financial provided above is provisional.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A1AE7" w14:textId="657F1E44" w:rsidR="008B083D" w:rsidRDefault="008B083D" w:rsidP="008B083D">
    <w:pPr>
      <w:pStyle w:val="Header"/>
    </w:pPr>
  </w:p>
  <w:p w14:paraId="2D7708B4" w14:textId="77777777" w:rsidR="008B083D" w:rsidRDefault="008B083D">
    <w:pPr>
      <w:pStyle w:val="Header"/>
    </w:pPr>
  </w:p>
  <w:p w14:paraId="4A95B3BD" w14:textId="77777777" w:rsidR="008B083D" w:rsidRDefault="008B08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64751"/>
    <w:multiLevelType w:val="hybridMultilevel"/>
    <w:tmpl w:val="A11E85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A0D3D4A"/>
    <w:multiLevelType w:val="hybridMultilevel"/>
    <w:tmpl w:val="7A7A32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B45393"/>
    <w:multiLevelType w:val="hybridMultilevel"/>
    <w:tmpl w:val="A8C62BD8"/>
    <w:lvl w:ilvl="0" w:tplc="A440AE7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613763"/>
    <w:multiLevelType w:val="hybridMultilevel"/>
    <w:tmpl w:val="570AB53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16cid:durableId="1574004789">
    <w:abstractNumId w:val="0"/>
  </w:num>
  <w:num w:numId="2" w16cid:durableId="314454793">
    <w:abstractNumId w:val="2"/>
  </w:num>
  <w:num w:numId="3" w16cid:durableId="1526554860">
    <w:abstractNumId w:val="1"/>
  </w:num>
  <w:num w:numId="4" w16cid:durableId="228999120">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5ED"/>
    <w:rsid w:val="0000069D"/>
    <w:rsid w:val="000020E3"/>
    <w:rsid w:val="00004401"/>
    <w:rsid w:val="0000587B"/>
    <w:rsid w:val="00005DDF"/>
    <w:rsid w:val="00006D4E"/>
    <w:rsid w:val="00007296"/>
    <w:rsid w:val="00011139"/>
    <w:rsid w:val="00011B1D"/>
    <w:rsid w:val="00013E28"/>
    <w:rsid w:val="0001459E"/>
    <w:rsid w:val="00015B26"/>
    <w:rsid w:val="00015E90"/>
    <w:rsid w:val="00020D54"/>
    <w:rsid w:val="0002163C"/>
    <w:rsid w:val="00025354"/>
    <w:rsid w:val="0002558F"/>
    <w:rsid w:val="00026450"/>
    <w:rsid w:val="000277D1"/>
    <w:rsid w:val="000344D6"/>
    <w:rsid w:val="00040420"/>
    <w:rsid w:val="000409C7"/>
    <w:rsid w:val="00040DE4"/>
    <w:rsid w:val="00043A59"/>
    <w:rsid w:val="000453CF"/>
    <w:rsid w:val="0004574E"/>
    <w:rsid w:val="00045C19"/>
    <w:rsid w:val="00046887"/>
    <w:rsid w:val="00050839"/>
    <w:rsid w:val="00052EEC"/>
    <w:rsid w:val="000534B5"/>
    <w:rsid w:val="00061D5E"/>
    <w:rsid w:val="0006317B"/>
    <w:rsid w:val="0006338C"/>
    <w:rsid w:val="0006454D"/>
    <w:rsid w:val="00064B86"/>
    <w:rsid w:val="00064D4F"/>
    <w:rsid w:val="00067B2D"/>
    <w:rsid w:val="000720DF"/>
    <w:rsid w:val="00077838"/>
    <w:rsid w:val="00077C1E"/>
    <w:rsid w:val="000837CE"/>
    <w:rsid w:val="000863E3"/>
    <w:rsid w:val="00087AA6"/>
    <w:rsid w:val="00092647"/>
    <w:rsid w:val="000A19BE"/>
    <w:rsid w:val="000A1FF8"/>
    <w:rsid w:val="000A305B"/>
    <w:rsid w:val="000A3710"/>
    <w:rsid w:val="000A6977"/>
    <w:rsid w:val="000A7212"/>
    <w:rsid w:val="000B0B6D"/>
    <w:rsid w:val="000B4DAB"/>
    <w:rsid w:val="000B56DD"/>
    <w:rsid w:val="000B7835"/>
    <w:rsid w:val="000C4457"/>
    <w:rsid w:val="000C5DEF"/>
    <w:rsid w:val="000C6971"/>
    <w:rsid w:val="000D1AC1"/>
    <w:rsid w:val="000D3023"/>
    <w:rsid w:val="000D483C"/>
    <w:rsid w:val="000D72E8"/>
    <w:rsid w:val="000E1359"/>
    <w:rsid w:val="000E137B"/>
    <w:rsid w:val="000E23F8"/>
    <w:rsid w:val="000E2E9E"/>
    <w:rsid w:val="000F27DE"/>
    <w:rsid w:val="000F2C4E"/>
    <w:rsid w:val="000F2F40"/>
    <w:rsid w:val="000F41BD"/>
    <w:rsid w:val="000F6EDD"/>
    <w:rsid w:val="000F79DB"/>
    <w:rsid w:val="001013A2"/>
    <w:rsid w:val="001019A7"/>
    <w:rsid w:val="00102E0F"/>
    <w:rsid w:val="00102F46"/>
    <w:rsid w:val="00107138"/>
    <w:rsid w:val="0011118D"/>
    <w:rsid w:val="0011175D"/>
    <w:rsid w:val="00111EA5"/>
    <w:rsid w:val="00112314"/>
    <w:rsid w:val="00113B72"/>
    <w:rsid w:val="001168EA"/>
    <w:rsid w:val="00117768"/>
    <w:rsid w:val="00117FFA"/>
    <w:rsid w:val="001218A8"/>
    <w:rsid w:val="00122264"/>
    <w:rsid w:val="00124165"/>
    <w:rsid w:val="00125FFB"/>
    <w:rsid w:val="00126BB4"/>
    <w:rsid w:val="001271F4"/>
    <w:rsid w:val="001301C8"/>
    <w:rsid w:val="00134C81"/>
    <w:rsid w:val="00135294"/>
    <w:rsid w:val="00136686"/>
    <w:rsid w:val="00136BCA"/>
    <w:rsid w:val="00136E00"/>
    <w:rsid w:val="001377FF"/>
    <w:rsid w:val="00140200"/>
    <w:rsid w:val="001406D5"/>
    <w:rsid w:val="00140C57"/>
    <w:rsid w:val="00141891"/>
    <w:rsid w:val="00141E00"/>
    <w:rsid w:val="001428D2"/>
    <w:rsid w:val="0014336C"/>
    <w:rsid w:val="00145E43"/>
    <w:rsid w:val="0015155B"/>
    <w:rsid w:val="00153726"/>
    <w:rsid w:val="0015550E"/>
    <w:rsid w:val="001575F6"/>
    <w:rsid w:val="00160E76"/>
    <w:rsid w:val="00167EF7"/>
    <w:rsid w:val="00170FAE"/>
    <w:rsid w:val="00171131"/>
    <w:rsid w:val="00171A44"/>
    <w:rsid w:val="00171E29"/>
    <w:rsid w:val="00172370"/>
    <w:rsid w:val="001726DF"/>
    <w:rsid w:val="00174CC4"/>
    <w:rsid w:val="0017530C"/>
    <w:rsid w:val="00175941"/>
    <w:rsid w:val="001764EB"/>
    <w:rsid w:val="00176A55"/>
    <w:rsid w:val="001779D3"/>
    <w:rsid w:val="00180033"/>
    <w:rsid w:val="001803C3"/>
    <w:rsid w:val="00181EB0"/>
    <w:rsid w:val="0018359F"/>
    <w:rsid w:val="00183E19"/>
    <w:rsid w:val="0018445D"/>
    <w:rsid w:val="00194C47"/>
    <w:rsid w:val="00195756"/>
    <w:rsid w:val="00197497"/>
    <w:rsid w:val="001A17D6"/>
    <w:rsid w:val="001A1940"/>
    <w:rsid w:val="001A31F5"/>
    <w:rsid w:val="001A4746"/>
    <w:rsid w:val="001A5D26"/>
    <w:rsid w:val="001A71E1"/>
    <w:rsid w:val="001A742A"/>
    <w:rsid w:val="001A7749"/>
    <w:rsid w:val="001B35A2"/>
    <w:rsid w:val="001B497B"/>
    <w:rsid w:val="001C75E1"/>
    <w:rsid w:val="001D2CAF"/>
    <w:rsid w:val="001D54EE"/>
    <w:rsid w:val="001E2A18"/>
    <w:rsid w:val="001E2C59"/>
    <w:rsid w:val="001E3A04"/>
    <w:rsid w:val="001E453F"/>
    <w:rsid w:val="001E48EC"/>
    <w:rsid w:val="001E6EFC"/>
    <w:rsid w:val="001F00DC"/>
    <w:rsid w:val="001F380A"/>
    <w:rsid w:val="001F4BE0"/>
    <w:rsid w:val="001F6516"/>
    <w:rsid w:val="00200192"/>
    <w:rsid w:val="00200206"/>
    <w:rsid w:val="00204E34"/>
    <w:rsid w:val="002106EB"/>
    <w:rsid w:val="00210D85"/>
    <w:rsid w:val="00211FC9"/>
    <w:rsid w:val="00215040"/>
    <w:rsid w:val="00217202"/>
    <w:rsid w:val="0022230F"/>
    <w:rsid w:val="00222822"/>
    <w:rsid w:val="00223C09"/>
    <w:rsid w:val="002252F7"/>
    <w:rsid w:val="00226E17"/>
    <w:rsid w:val="00231D2E"/>
    <w:rsid w:val="00240115"/>
    <w:rsid w:val="00241436"/>
    <w:rsid w:val="0024358D"/>
    <w:rsid w:val="002464EA"/>
    <w:rsid w:val="00246F7A"/>
    <w:rsid w:val="002512F7"/>
    <w:rsid w:val="00251B25"/>
    <w:rsid w:val="00254330"/>
    <w:rsid w:val="002547FC"/>
    <w:rsid w:val="002548C5"/>
    <w:rsid w:val="00255663"/>
    <w:rsid w:val="002574E5"/>
    <w:rsid w:val="0026209F"/>
    <w:rsid w:val="002632F5"/>
    <w:rsid w:val="0026353F"/>
    <w:rsid w:val="00266BCE"/>
    <w:rsid w:val="00270295"/>
    <w:rsid w:val="0027238D"/>
    <w:rsid w:val="00274E72"/>
    <w:rsid w:val="00275993"/>
    <w:rsid w:val="00276BFF"/>
    <w:rsid w:val="002778E7"/>
    <w:rsid w:val="00284F71"/>
    <w:rsid w:val="00286326"/>
    <w:rsid w:val="00293565"/>
    <w:rsid w:val="00296207"/>
    <w:rsid w:val="002A091C"/>
    <w:rsid w:val="002A0BE7"/>
    <w:rsid w:val="002A14CA"/>
    <w:rsid w:val="002A1694"/>
    <w:rsid w:val="002A3028"/>
    <w:rsid w:val="002B0CB0"/>
    <w:rsid w:val="002B17ED"/>
    <w:rsid w:val="002B1EFF"/>
    <w:rsid w:val="002B7211"/>
    <w:rsid w:val="002B7DB0"/>
    <w:rsid w:val="002C2C54"/>
    <w:rsid w:val="002C304B"/>
    <w:rsid w:val="002C344D"/>
    <w:rsid w:val="002C4AED"/>
    <w:rsid w:val="002C56B1"/>
    <w:rsid w:val="002C584A"/>
    <w:rsid w:val="002C5EB2"/>
    <w:rsid w:val="002C683B"/>
    <w:rsid w:val="002C7E6E"/>
    <w:rsid w:val="002D035F"/>
    <w:rsid w:val="002D1D05"/>
    <w:rsid w:val="002D46AE"/>
    <w:rsid w:val="002D5191"/>
    <w:rsid w:val="002D55CC"/>
    <w:rsid w:val="002D5F27"/>
    <w:rsid w:val="002D7C22"/>
    <w:rsid w:val="002D7C88"/>
    <w:rsid w:val="002E0E1D"/>
    <w:rsid w:val="002E5620"/>
    <w:rsid w:val="002E7AEC"/>
    <w:rsid w:val="002F04A7"/>
    <w:rsid w:val="002F142D"/>
    <w:rsid w:val="002F3315"/>
    <w:rsid w:val="002F3D29"/>
    <w:rsid w:val="002F7917"/>
    <w:rsid w:val="00301B12"/>
    <w:rsid w:val="0030215D"/>
    <w:rsid w:val="00302360"/>
    <w:rsid w:val="00306714"/>
    <w:rsid w:val="003079F2"/>
    <w:rsid w:val="00311C77"/>
    <w:rsid w:val="00311E6E"/>
    <w:rsid w:val="003141F1"/>
    <w:rsid w:val="00316E59"/>
    <w:rsid w:val="00316FC3"/>
    <w:rsid w:val="00320274"/>
    <w:rsid w:val="00320B65"/>
    <w:rsid w:val="00321046"/>
    <w:rsid w:val="003230EA"/>
    <w:rsid w:val="003234F7"/>
    <w:rsid w:val="00323EF1"/>
    <w:rsid w:val="00325EEF"/>
    <w:rsid w:val="00325FC8"/>
    <w:rsid w:val="003279A4"/>
    <w:rsid w:val="00331C04"/>
    <w:rsid w:val="00331EB4"/>
    <w:rsid w:val="0033232E"/>
    <w:rsid w:val="003345E7"/>
    <w:rsid w:val="00334633"/>
    <w:rsid w:val="00337C28"/>
    <w:rsid w:val="00337F00"/>
    <w:rsid w:val="00340C55"/>
    <w:rsid w:val="00342363"/>
    <w:rsid w:val="0034292D"/>
    <w:rsid w:val="00343AFC"/>
    <w:rsid w:val="003458D5"/>
    <w:rsid w:val="00345EE3"/>
    <w:rsid w:val="00353E67"/>
    <w:rsid w:val="00353F36"/>
    <w:rsid w:val="00356146"/>
    <w:rsid w:val="0035696E"/>
    <w:rsid w:val="00363DF6"/>
    <w:rsid w:val="00364792"/>
    <w:rsid w:val="00365F24"/>
    <w:rsid w:val="003677C1"/>
    <w:rsid w:val="00377FAA"/>
    <w:rsid w:val="00380246"/>
    <w:rsid w:val="003810B4"/>
    <w:rsid w:val="0038519C"/>
    <w:rsid w:val="00386180"/>
    <w:rsid w:val="003908A8"/>
    <w:rsid w:val="00391728"/>
    <w:rsid w:val="00393C67"/>
    <w:rsid w:val="00394B41"/>
    <w:rsid w:val="00395080"/>
    <w:rsid w:val="003A3B9A"/>
    <w:rsid w:val="003A6B3B"/>
    <w:rsid w:val="003A7653"/>
    <w:rsid w:val="003B11F1"/>
    <w:rsid w:val="003B2DDD"/>
    <w:rsid w:val="003B47D3"/>
    <w:rsid w:val="003B5701"/>
    <w:rsid w:val="003B630A"/>
    <w:rsid w:val="003B6AE8"/>
    <w:rsid w:val="003C081E"/>
    <w:rsid w:val="003C68DA"/>
    <w:rsid w:val="003D2780"/>
    <w:rsid w:val="003D50B7"/>
    <w:rsid w:val="003D783C"/>
    <w:rsid w:val="003E1F05"/>
    <w:rsid w:val="003E216D"/>
    <w:rsid w:val="003E4A54"/>
    <w:rsid w:val="003E79D4"/>
    <w:rsid w:val="003F13E2"/>
    <w:rsid w:val="003F1B41"/>
    <w:rsid w:val="003F4439"/>
    <w:rsid w:val="003F5621"/>
    <w:rsid w:val="003F6350"/>
    <w:rsid w:val="00402A93"/>
    <w:rsid w:val="00403678"/>
    <w:rsid w:val="00405260"/>
    <w:rsid w:val="004062D5"/>
    <w:rsid w:val="00411A80"/>
    <w:rsid w:val="0041368D"/>
    <w:rsid w:val="00414AC0"/>
    <w:rsid w:val="004208C3"/>
    <w:rsid w:val="0042242F"/>
    <w:rsid w:val="00423C48"/>
    <w:rsid w:val="00424EDC"/>
    <w:rsid w:val="00425E80"/>
    <w:rsid w:val="00426023"/>
    <w:rsid w:val="00426D95"/>
    <w:rsid w:val="004278D3"/>
    <w:rsid w:val="00427BA8"/>
    <w:rsid w:val="00427D45"/>
    <w:rsid w:val="00432BFC"/>
    <w:rsid w:val="004332C0"/>
    <w:rsid w:val="00434DC9"/>
    <w:rsid w:val="004359D1"/>
    <w:rsid w:val="00435A31"/>
    <w:rsid w:val="004363A9"/>
    <w:rsid w:val="00440A8A"/>
    <w:rsid w:val="0044301A"/>
    <w:rsid w:val="00446EA4"/>
    <w:rsid w:val="00450BA5"/>
    <w:rsid w:val="0045244E"/>
    <w:rsid w:val="004524C0"/>
    <w:rsid w:val="00453F41"/>
    <w:rsid w:val="00456505"/>
    <w:rsid w:val="00462D05"/>
    <w:rsid w:val="00463CAC"/>
    <w:rsid w:val="00464823"/>
    <w:rsid w:val="004649E8"/>
    <w:rsid w:val="0046608D"/>
    <w:rsid w:val="0046754F"/>
    <w:rsid w:val="004706E1"/>
    <w:rsid w:val="004808DC"/>
    <w:rsid w:val="00481AD8"/>
    <w:rsid w:val="0048269C"/>
    <w:rsid w:val="004915CF"/>
    <w:rsid w:val="00493C59"/>
    <w:rsid w:val="004956D1"/>
    <w:rsid w:val="00496656"/>
    <w:rsid w:val="004A69B3"/>
    <w:rsid w:val="004B0D79"/>
    <w:rsid w:val="004B11B3"/>
    <w:rsid w:val="004B16F7"/>
    <w:rsid w:val="004B218F"/>
    <w:rsid w:val="004B45F4"/>
    <w:rsid w:val="004B55C3"/>
    <w:rsid w:val="004C3DC2"/>
    <w:rsid w:val="004C4DD9"/>
    <w:rsid w:val="004C57BB"/>
    <w:rsid w:val="004C7FE5"/>
    <w:rsid w:val="004D00CC"/>
    <w:rsid w:val="004D07CC"/>
    <w:rsid w:val="004D3146"/>
    <w:rsid w:val="004D57FC"/>
    <w:rsid w:val="004E17F1"/>
    <w:rsid w:val="004E214D"/>
    <w:rsid w:val="004E2BD8"/>
    <w:rsid w:val="004E2ECA"/>
    <w:rsid w:val="004E3FD6"/>
    <w:rsid w:val="004E4D58"/>
    <w:rsid w:val="004F0C98"/>
    <w:rsid w:val="004F1803"/>
    <w:rsid w:val="004F1EFE"/>
    <w:rsid w:val="004F30B8"/>
    <w:rsid w:val="004F5236"/>
    <w:rsid w:val="004F5CC1"/>
    <w:rsid w:val="00500CCB"/>
    <w:rsid w:val="00500CEA"/>
    <w:rsid w:val="005012ED"/>
    <w:rsid w:val="00502767"/>
    <w:rsid w:val="005064CC"/>
    <w:rsid w:val="00512511"/>
    <w:rsid w:val="005125F7"/>
    <w:rsid w:val="00516B2B"/>
    <w:rsid w:val="005201A0"/>
    <w:rsid w:val="005243A3"/>
    <w:rsid w:val="00525FAF"/>
    <w:rsid w:val="00526912"/>
    <w:rsid w:val="00530331"/>
    <w:rsid w:val="00531916"/>
    <w:rsid w:val="00531E3D"/>
    <w:rsid w:val="00531E53"/>
    <w:rsid w:val="00533007"/>
    <w:rsid w:val="00535328"/>
    <w:rsid w:val="0053637F"/>
    <w:rsid w:val="00536DDB"/>
    <w:rsid w:val="00536F4B"/>
    <w:rsid w:val="0054446C"/>
    <w:rsid w:val="00545989"/>
    <w:rsid w:val="00545DC0"/>
    <w:rsid w:val="00550172"/>
    <w:rsid w:val="00554605"/>
    <w:rsid w:val="00556BD6"/>
    <w:rsid w:val="00562412"/>
    <w:rsid w:val="005633E6"/>
    <w:rsid w:val="005637C6"/>
    <w:rsid w:val="00564112"/>
    <w:rsid w:val="00564A43"/>
    <w:rsid w:val="00566C6D"/>
    <w:rsid w:val="00570C07"/>
    <w:rsid w:val="00574F11"/>
    <w:rsid w:val="00575031"/>
    <w:rsid w:val="00575F12"/>
    <w:rsid w:val="00576226"/>
    <w:rsid w:val="005800D7"/>
    <w:rsid w:val="00590429"/>
    <w:rsid w:val="00590BEF"/>
    <w:rsid w:val="00597F85"/>
    <w:rsid w:val="005A5B3B"/>
    <w:rsid w:val="005B21C2"/>
    <w:rsid w:val="005B512C"/>
    <w:rsid w:val="005B545D"/>
    <w:rsid w:val="005B63F3"/>
    <w:rsid w:val="005B68CA"/>
    <w:rsid w:val="005B6B90"/>
    <w:rsid w:val="005C2FA0"/>
    <w:rsid w:val="005C3E49"/>
    <w:rsid w:val="005C48C6"/>
    <w:rsid w:val="005C69A7"/>
    <w:rsid w:val="005C7E3D"/>
    <w:rsid w:val="005D1595"/>
    <w:rsid w:val="005D1B0F"/>
    <w:rsid w:val="005D2FAE"/>
    <w:rsid w:val="005D32F2"/>
    <w:rsid w:val="005D4AF4"/>
    <w:rsid w:val="005D5C05"/>
    <w:rsid w:val="005D7298"/>
    <w:rsid w:val="005D7D7A"/>
    <w:rsid w:val="005E02C1"/>
    <w:rsid w:val="005E3319"/>
    <w:rsid w:val="005E548C"/>
    <w:rsid w:val="005E7B82"/>
    <w:rsid w:val="005E7EDA"/>
    <w:rsid w:val="005F0EAF"/>
    <w:rsid w:val="005F4D80"/>
    <w:rsid w:val="005F50DF"/>
    <w:rsid w:val="005F60A3"/>
    <w:rsid w:val="0060227A"/>
    <w:rsid w:val="00603032"/>
    <w:rsid w:val="006041CE"/>
    <w:rsid w:val="00610175"/>
    <w:rsid w:val="00612FCD"/>
    <w:rsid w:val="006130F6"/>
    <w:rsid w:val="00615BA9"/>
    <w:rsid w:val="00617344"/>
    <w:rsid w:val="00617412"/>
    <w:rsid w:val="00617D0C"/>
    <w:rsid w:val="0062185E"/>
    <w:rsid w:val="006243D5"/>
    <w:rsid w:val="00625C36"/>
    <w:rsid w:val="00625FB5"/>
    <w:rsid w:val="00626F12"/>
    <w:rsid w:val="00633B37"/>
    <w:rsid w:val="00636DB9"/>
    <w:rsid w:val="006410D8"/>
    <w:rsid w:val="00641843"/>
    <w:rsid w:val="00641B1F"/>
    <w:rsid w:val="006440F0"/>
    <w:rsid w:val="00644FDA"/>
    <w:rsid w:val="00646D60"/>
    <w:rsid w:val="00650E56"/>
    <w:rsid w:val="00652A96"/>
    <w:rsid w:val="00654DA2"/>
    <w:rsid w:val="006557BC"/>
    <w:rsid w:val="006560B9"/>
    <w:rsid w:val="00656C32"/>
    <w:rsid w:val="00656E41"/>
    <w:rsid w:val="00657239"/>
    <w:rsid w:val="006602AC"/>
    <w:rsid w:val="006633F2"/>
    <w:rsid w:val="006651F4"/>
    <w:rsid w:val="00665725"/>
    <w:rsid w:val="00666F64"/>
    <w:rsid w:val="00667EB8"/>
    <w:rsid w:val="006703DA"/>
    <w:rsid w:val="00671C97"/>
    <w:rsid w:val="00681E4A"/>
    <w:rsid w:val="00685E50"/>
    <w:rsid w:val="00686681"/>
    <w:rsid w:val="00691253"/>
    <w:rsid w:val="00693E12"/>
    <w:rsid w:val="00694E13"/>
    <w:rsid w:val="00696993"/>
    <w:rsid w:val="006971AF"/>
    <w:rsid w:val="00697C23"/>
    <w:rsid w:val="006A01D5"/>
    <w:rsid w:val="006A1DAF"/>
    <w:rsid w:val="006A25F9"/>
    <w:rsid w:val="006A32F0"/>
    <w:rsid w:val="006A420B"/>
    <w:rsid w:val="006A64A9"/>
    <w:rsid w:val="006A716B"/>
    <w:rsid w:val="006A7368"/>
    <w:rsid w:val="006A7C19"/>
    <w:rsid w:val="006B1424"/>
    <w:rsid w:val="006B4903"/>
    <w:rsid w:val="006B7DD3"/>
    <w:rsid w:val="006C02CD"/>
    <w:rsid w:val="006C310B"/>
    <w:rsid w:val="006C4823"/>
    <w:rsid w:val="006C6815"/>
    <w:rsid w:val="006C7F2F"/>
    <w:rsid w:val="006D0552"/>
    <w:rsid w:val="006D3768"/>
    <w:rsid w:val="006D4C3A"/>
    <w:rsid w:val="006D518E"/>
    <w:rsid w:val="006D655E"/>
    <w:rsid w:val="006D7A57"/>
    <w:rsid w:val="006E11FE"/>
    <w:rsid w:val="006E6835"/>
    <w:rsid w:val="006F095D"/>
    <w:rsid w:val="006F16E1"/>
    <w:rsid w:val="006F16F1"/>
    <w:rsid w:val="006F268D"/>
    <w:rsid w:val="006F4EE7"/>
    <w:rsid w:val="006F54B0"/>
    <w:rsid w:val="006F7452"/>
    <w:rsid w:val="00702051"/>
    <w:rsid w:val="007041B6"/>
    <w:rsid w:val="00707235"/>
    <w:rsid w:val="00707582"/>
    <w:rsid w:val="00707A02"/>
    <w:rsid w:val="00710065"/>
    <w:rsid w:val="007159CB"/>
    <w:rsid w:val="00715F57"/>
    <w:rsid w:val="00717D78"/>
    <w:rsid w:val="0072555A"/>
    <w:rsid w:val="00733F09"/>
    <w:rsid w:val="007345AC"/>
    <w:rsid w:val="00741697"/>
    <w:rsid w:val="00743760"/>
    <w:rsid w:val="0074496A"/>
    <w:rsid w:val="00744B24"/>
    <w:rsid w:val="0074664F"/>
    <w:rsid w:val="00751154"/>
    <w:rsid w:val="00751EC4"/>
    <w:rsid w:val="0075507D"/>
    <w:rsid w:val="00761CC5"/>
    <w:rsid w:val="007626E2"/>
    <w:rsid w:val="00763BAE"/>
    <w:rsid w:val="0076488A"/>
    <w:rsid w:val="00764989"/>
    <w:rsid w:val="00765FD3"/>
    <w:rsid w:val="00766A7B"/>
    <w:rsid w:val="00766C7B"/>
    <w:rsid w:val="00770CBB"/>
    <w:rsid w:val="007730BF"/>
    <w:rsid w:val="00775D9C"/>
    <w:rsid w:val="0078048A"/>
    <w:rsid w:val="007812B6"/>
    <w:rsid w:val="00782707"/>
    <w:rsid w:val="00783087"/>
    <w:rsid w:val="00787235"/>
    <w:rsid w:val="00791685"/>
    <w:rsid w:val="00791E72"/>
    <w:rsid w:val="00795C76"/>
    <w:rsid w:val="00796BAA"/>
    <w:rsid w:val="00796DAB"/>
    <w:rsid w:val="007A105A"/>
    <w:rsid w:val="007A1262"/>
    <w:rsid w:val="007A1DA8"/>
    <w:rsid w:val="007A1E58"/>
    <w:rsid w:val="007A5359"/>
    <w:rsid w:val="007A73B2"/>
    <w:rsid w:val="007B0EF8"/>
    <w:rsid w:val="007B1051"/>
    <w:rsid w:val="007B1EB6"/>
    <w:rsid w:val="007B38E5"/>
    <w:rsid w:val="007B3B0E"/>
    <w:rsid w:val="007B4111"/>
    <w:rsid w:val="007B6954"/>
    <w:rsid w:val="007C0C5B"/>
    <w:rsid w:val="007C2A6E"/>
    <w:rsid w:val="007C2FCE"/>
    <w:rsid w:val="007C42C6"/>
    <w:rsid w:val="007C6C9B"/>
    <w:rsid w:val="007C7542"/>
    <w:rsid w:val="007D1844"/>
    <w:rsid w:val="007D492A"/>
    <w:rsid w:val="007D4D80"/>
    <w:rsid w:val="007D53C8"/>
    <w:rsid w:val="007D5502"/>
    <w:rsid w:val="007D5D17"/>
    <w:rsid w:val="007D7B67"/>
    <w:rsid w:val="007E0552"/>
    <w:rsid w:val="007E59F5"/>
    <w:rsid w:val="007F0CE7"/>
    <w:rsid w:val="007F2E80"/>
    <w:rsid w:val="007F5B2D"/>
    <w:rsid w:val="007F65B1"/>
    <w:rsid w:val="00800075"/>
    <w:rsid w:val="00803D80"/>
    <w:rsid w:val="00804FDB"/>
    <w:rsid w:val="008052CD"/>
    <w:rsid w:val="00805DE8"/>
    <w:rsid w:val="00806726"/>
    <w:rsid w:val="00806D5E"/>
    <w:rsid w:val="0080732E"/>
    <w:rsid w:val="00807774"/>
    <w:rsid w:val="0081084D"/>
    <w:rsid w:val="008162BA"/>
    <w:rsid w:val="008172D2"/>
    <w:rsid w:val="00820369"/>
    <w:rsid w:val="00820A58"/>
    <w:rsid w:val="008218A0"/>
    <w:rsid w:val="008234E0"/>
    <w:rsid w:val="00824EA9"/>
    <w:rsid w:val="00827E7E"/>
    <w:rsid w:val="00832EB0"/>
    <w:rsid w:val="0083397E"/>
    <w:rsid w:val="00834F0C"/>
    <w:rsid w:val="0084193D"/>
    <w:rsid w:val="00843F36"/>
    <w:rsid w:val="00847C7C"/>
    <w:rsid w:val="0085216F"/>
    <w:rsid w:val="008550D1"/>
    <w:rsid w:val="0085526C"/>
    <w:rsid w:val="008565E4"/>
    <w:rsid w:val="00857312"/>
    <w:rsid w:val="008603B6"/>
    <w:rsid w:val="008613BE"/>
    <w:rsid w:val="00861D95"/>
    <w:rsid w:val="008624D7"/>
    <w:rsid w:val="008627EC"/>
    <w:rsid w:val="00863322"/>
    <w:rsid w:val="00864814"/>
    <w:rsid w:val="0086513F"/>
    <w:rsid w:val="00865212"/>
    <w:rsid w:val="008721CC"/>
    <w:rsid w:val="0087257C"/>
    <w:rsid w:val="00874C89"/>
    <w:rsid w:val="008751AA"/>
    <w:rsid w:val="00881245"/>
    <w:rsid w:val="00881EE4"/>
    <w:rsid w:val="008849DE"/>
    <w:rsid w:val="00886465"/>
    <w:rsid w:val="008864E6"/>
    <w:rsid w:val="008868D0"/>
    <w:rsid w:val="00886EBC"/>
    <w:rsid w:val="0088764B"/>
    <w:rsid w:val="00892865"/>
    <w:rsid w:val="008936FB"/>
    <w:rsid w:val="008954DB"/>
    <w:rsid w:val="00895E09"/>
    <w:rsid w:val="008A013E"/>
    <w:rsid w:val="008A237C"/>
    <w:rsid w:val="008A2720"/>
    <w:rsid w:val="008A3830"/>
    <w:rsid w:val="008A71C1"/>
    <w:rsid w:val="008A7D78"/>
    <w:rsid w:val="008B083D"/>
    <w:rsid w:val="008B5CC1"/>
    <w:rsid w:val="008C0FB1"/>
    <w:rsid w:val="008C1F72"/>
    <w:rsid w:val="008C2450"/>
    <w:rsid w:val="008C3096"/>
    <w:rsid w:val="008C5F55"/>
    <w:rsid w:val="008C729A"/>
    <w:rsid w:val="008C7717"/>
    <w:rsid w:val="008D18E4"/>
    <w:rsid w:val="008D2044"/>
    <w:rsid w:val="008D4845"/>
    <w:rsid w:val="008D4ADB"/>
    <w:rsid w:val="008D693F"/>
    <w:rsid w:val="008D6AA4"/>
    <w:rsid w:val="008D748E"/>
    <w:rsid w:val="008E1339"/>
    <w:rsid w:val="008E1792"/>
    <w:rsid w:val="008E2DE1"/>
    <w:rsid w:val="008E3870"/>
    <w:rsid w:val="008E6148"/>
    <w:rsid w:val="008E66BF"/>
    <w:rsid w:val="008E6E49"/>
    <w:rsid w:val="008E7087"/>
    <w:rsid w:val="008F2751"/>
    <w:rsid w:val="008F5AD6"/>
    <w:rsid w:val="00901497"/>
    <w:rsid w:val="009017AF"/>
    <w:rsid w:val="0090570F"/>
    <w:rsid w:val="00906B1B"/>
    <w:rsid w:val="009073AA"/>
    <w:rsid w:val="00907A0B"/>
    <w:rsid w:val="00907AE2"/>
    <w:rsid w:val="0091218C"/>
    <w:rsid w:val="00914A8B"/>
    <w:rsid w:val="00917432"/>
    <w:rsid w:val="00920A08"/>
    <w:rsid w:val="00921BF4"/>
    <w:rsid w:val="0092434C"/>
    <w:rsid w:val="00924AA9"/>
    <w:rsid w:val="00930A89"/>
    <w:rsid w:val="0093497D"/>
    <w:rsid w:val="00940619"/>
    <w:rsid w:val="009419E5"/>
    <w:rsid w:val="00945AF7"/>
    <w:rsid w:val="009465F5"/>
    <w:rsid w:val="009466F4"/>
    <w:rsid w:val="0094703B"/>
    <w:rsid w:val="00951255"/>
    <w:rsid w:val="009520FD"/>
    <w:rsid w:val="00955561"/>
    <w:rsid w:val="009555E6"/>
    <w:rsid w:val="00955894"/>
    <w:rsid w:val="00955C43"/>
    <w:rsid w:val="0096059C"/>
    <w:rsid w:val="00965115"/>
    <w:rsid w:val="009652DE"/>
    <w:rsid w:val="00965504"/>
    <w:rsid w:val="00965BE3"/>
    <w:rsid w:val="009663C3"/>
    <w:rsid w:val="009670E4"/>
    <w:rsid w:val="00971D4C"/>
    <w:rsid w:val="00971D7D"/>
    <w:rsid w:val="00972BD1"/>
    <w:rsid w:val="00973E7F"/>
    <w:rsid w:val="00974DB6"/>
    <w:rsid w:val="0097696D"/>
    <w:rsid w:val="00977605"/>
    <w:rsid w:val="00981470"/>
    <w:rsid w:val="00982673"/>
    <w:rsid w:val="00982CB2"/>
    <w:rsid w:val="00983F0C"/>
    <w:rsid w:val="00984AC3"/>
    <w:rsid w:val="009862D4"/>
    <w:rsid w:val="009940F5"/>
    <w:rsid w:val="0099622A"/>
    <w:rsid w:val="009A2679"/>
    <w:rsid w:val="009A3A51"/>
    <w:rsid w:val="009A546F"/>
    <w:rsid w:val="009A59C3"/>
    <w:rsid w:val="009B207A"/>
    <w:rsid w:val="009C1F12"/>
    <w:rsid w:val="009C25DC"/>
    <w:rsid w:val="009C28F7"/>
    <w:rsid w:val="009C4108"/>
    <w:rsid w:val="009C7967"/>
    <w:rsid w:val="009D17AA"/>
    <w:rsid w:val="009D7205"/>
    <w:rsid w:val="009E0CEC"/>
    <w:rsid w:val="009E2F9E"/>
    <w:rsid w:val="009E352E"/>
    <w:rsid w:val="009E53E1"/>
    <w:rsid w:val="009E6993"/>
    <w:rsid w:val="009F064B"/>
    <w:rsid w:val="009F2836"/>
    <w:rsid w:val="009F6215"/>
    <w:rsid w:val="009F7511"/>
    <w:rsid w:val="009F7E54"/>
    <w:rsid w:val="00A0493D"/>
    <w:rsid w:val="00A05BCE"/>
    <w:rsid w:val="00A079F8"/>
    <w:rsid w:val="00A11615"/>
    <w:rsid w:val="00A116C5"/>
    <w:rsid w:val="00A13B4C"/>
    <w:rsid w:val="00A155F4"/>
    <w:rsid w:val="00A16883"/>
    <w:rsid w:val="00A25299"/>
    <w:rsid w:val="00A25AD5"/>
    <w:rsid w:val="00A27638"/>
    <w:rsid w:val="00A279C7"/>
    <w:rsid w:val="00A27F93"/>
    <w:rsid w:val="00A30A53"/>
    <w:rsid w:val="00A30A64"/>
    <w:rsid w:val="00A31B7C"/>
    <w:rsid w:val="00A36941"/>
    <w:rsid w:val="00A41C05"/>
    <w:rsid w:val="00A44833"/>
    <w:rsid w:val="00A46291"/>
    <w:rsid w:val="00A47448"/>
    <w:rsid w:val="00A5184B"/>
    <w:rsid w:val="00A527A0"/>
    <w:rsid w:val="00A541CC"/>
    <w:rsid w:val="00A54EB7"/>
    <w:rsid w:val="00A55791"/>
    <w:rsid w:val="00A6348E"/>
    <w:rsid w:val="00A6365A"/>
    <w:rsid w:val="00A66682"/>
    <w:rsid w:val="00A66F7A"/>
    <w:rsid w:val="00A70F27"/>
    <w:rsid w:val="00A75B9D"/>
    <w:rsid w:val="00A76C08"/>
    <w:rsid w:val="00A770BA"/>
    <w:rsid w:val="00A8465F"/>
    <w:rsid w:val="00A86BD3"/>
    <w:rsid w:val="00A919EE"/>
    <w:rsid w:val="00A94BDF"/>
    <w:rsid w:val="00A96B43"/>
    <w:rsid w:val="00AA03B8"/>
    <w:rsid w:val="00AA2735"/>
    <w:rsid w:val="00AA4350"/>
    <w:rsid w:val="00AA4A23"/>
    <w:rsid w:val="00AA5E12"/>
    <w:rsid w:val="00AB1E76"/>
    <w:rsid w:val="00AB311D"/>
    <w:rsid w:val="00AB3D31"/>
    <w:rsid w:val="00AB58DA"/>
    <w:rsid w:val="00AC1F39"/>
    <w:rsid w:val="00AC3F33"/>
    <w:rsid w:val="00AC50A5"/>
    <w:rsid w:val="00AC7357"/>
    <w:rsid w:val="00AD1A36"/>
    <w:rsid w:val="00AD480F"/>
    <w:rsid w:val="00AD4FD1"/>
    <w:rsid w:val="00AD6FD7"/>
    <w:rsid w:val="00AD72CC"/>
    <w:rsid w:val="00AE0124"/>
    <w:rsid w:val="00AE0F85"/>
    <w:rsid w:val="00AE1DC9"/>
    <w:rsid w:val="00AE6380"/>
    <w:rsid w:val="00AE7617"/>
    <w:rsid w:val="00AE770B"/>
    <w:rsid w:val="00AF10E6"/>
    <w:rsid w:val="00AF1DD2"/>
    <w:rsid w:val="00AF29FC"/>
    <w:rsid w:val="00AF4E54"/>
    <w:rsid w:val="00AF5838"/>
    <w:rsid w:val="00B014C6"/>
    <w:rsid w:val="00B032AD"/>
    <w:rsid w:val="00B07EB4"/>
    <w:rsid w:val="00B12CD6"/>
    <w:rsid w:val="00B13B3D"/>
    <w:rsid w:val="00B1749F"/>
    <w:rsid w:val="00B212A7"/>
    <w:rsid w:val="00B23D16"/>
    <w:rsid w:val="00B23F0B"/>
    <w:rsid w:val="00B24E89"/>
    <w:rsid w:val="00B27459"/>
    <w:rsid w:val="00B3076A"/>
    <w:rsid w:val="00B3339F"/>
    <w:rsid w:val="00B33FCC"/>
    <w:rsid w:val="00B3532D"/>
    <w:rsid w:val="00B35C47"/>
    <w:rsid w:val="00B377B9"/>
    <w:rsid w:val="00B41060"/>
    <w:rsid w:val="00B412DA"/>
    <w:rsid w:val="00B43D5C"/>
    <w:rsid w:val="00B4409D"/>
    <w:rsid w:val="00B46FEA"/>
    <w:rsid w:val="00B549E0"/>
    <w:rsid w:val="00B54C42"/>
    <w:rsid w:val="00B56046"/>
    <w:rsid w:val="00B63AC6"/>
    <w:rsid w:val="00B64D1D"/>
    <w:rsid w:val="00B668BF"/>
    <w:rsid w:val="00B67FE0"/>
    <w:rsid w:val="00B70BF9"/>
    <w:rsid w:val="00B71B98"/>
    <w:rsid w:val="00B76993"/>
    <w:rsid w:val="00B8129B"/>
    <w:rsid w:val="00B82144"/>
    <w:rsid w:val="00B82943"/>
    <w:rsid w:val="00B82F5B"/>
    <w:rsid w:val="00B83515"/>
    <w:rsid w:val="00B86AB8"/>
    <w:rsid w:val="00B86FCA"/>
    <w:rsid w:val="00B90994"/>
    <w:rsid w:val="00B90F7F"/>
    <w:rsid w:val="00B91D41"/>
    <w:rsid w:val="00B97B99"/>
    <w:rsid w:val="00BA354B"/>
    <w:rsid w:val="00BA58B3"/>
    <w:rsid w:val="00BA602D"/>
    <w:rsid w:val="00BA7D37"/>
    <w:rsid w:val="00BB1F89"/>
    <w:rsid w:val="00BB6A5E"/>
    <w:rsid w:val="00BB6C68"/>
    <w:rsid w:val="00BB718D"/>
    <w:rsid w:val="00BC26AA"/>
    <w:rsid w:val="00BC2C5C"/>
    <w:rsid w:val="00BC3EAD"/>
    <w:rsid w:val="00BC6569"/>
    <w:rsid w:val="00BD2999"/>
    <w:rsid w:val="00BD371F"/>
    <w:rsid w:val="00BD4389"/>
    <w:rsid w:val="00BE2C69"/>
    <w:rsid w:val="00BE3078"/>
    <w:rsid w:val="00BE4258"/>
    <w:rsid w:val="00BE4BB4"/>
    <w:rsid w:val="00BE4C97"/>
    <w:rsid w:val="00BE73BE"/>
    <w:rsid w:val="00BF0C67"/>
    <w:rsid w:val="00BF0CA3"/>
    <w:rsid w:val="00BF1072"/>
    <w:rsid w:val="00BF4400"/>
    <w:rsid w:val="00BF698D"/>
    <w:rsid w:val="00C00A5E"/>
    <w:rsid w:val="00C0318E"/>
    <w:rsid w:val="00C03F48"/>
    <w:rsid w:val="00C11E84"/>
    <w:rsid w:val="00C14857"/>
    <w:rsid w:val="00C14BAB"/>
    <w:rsid w:val="00C17A9B"/>
    <w:rsid w:val="00C20079"/>
    <w:rsid w:val="00C226A4"/>
    <w:rsid w:val="00C22B41"/>
    <w:rsid w:val="00C25139"/>
    <w:rsid w:val="00C303A9"/>
    <w:rsid w:val="00C33875"/>
    <w:rsid w:val="00C33DB7"/>
    <w:rsid w:val="00C3488C"/>
    <w:rsid w:val="00C40B41"/>
    <w:rsid w:val="00C418F5"/>
    <w:rsid w:val="00C41D7B"/>
    <w:rsid w:val="00C42971"/>
    <w:rsid w:val="00C42B4A"/>
    <w:rsid w:val="00C45118"/>
    <w:rsid w:val="00C46084"/>
    <w:rsid w:val="00C5369C"/>
    <w:rsid w:val="00C53908"/>
    <w:rsid w:val="00C53C69"/>
    <w:rsid w:val="00C545BB"/>
    <w:rsid w:val="00C571FB"/>
    <w:rsid w:val="00C6036C"/>
    <w:rsid w:val="00C60A11"/>
    <w:rsid w:val="00C61066"/>
    <w:rsid w:val="00C61775"/>
    <w:rsid w:val="00C645ED"/>
    <w:rsid w:val="00C64604"/>
    <w:rsid w:val="00C64907"/>
    <w:rsid w:val="00C6724C"/>
    <w:rsid w:val="00C70EFD"/>
    <w:rsid w:val="00C70F0C"/>
    <w:rsid w:val="00C710E7"/>
    <w:rsid w:val="00C73529"/>
    <w:rsid w:val="00C7463C"/>
    <w:rsid w:val="00C808BE"/>
    <w:rsid w:val="00C80FCA"/>
    <w:rsid w:val="00C8113D"/>
    <w:rsid w:val="00C81A63"/>
    <w:rsid w:val="00C82212"/>
    <w:rsid w:val="00C833DF"/>
    <w:rsid w:val="00C8469C"/>
    <w:rsid w:val="00C919BD"/>
    <w:rsid w:val="00C9417D"/>
    <w:rsid w:val="00C9634D"/>
    <w:rsid w:val="00C97867"/>
    <w:rsid w:val="00CA02BD"/>
    <w:rsid w:val="00CA04B9"/>
    <w:rsid w:val="00CA0BDF"/>
    <w:rsid w:val="00CA0EB2"/>
    <w:rsid w:val="00CA152C"/>
    <w:rsid w:val="00CA1D7D"/>
    <w:rsid w:val="00CA6A5A"/>
    <w:rsid w:val="00CA7ACA"/>
    <w:rsid w:val="00CB0684"/>
    <w:rsid w:val="00CB137E"/>
    <w:rsid w:val="00CB3195"/>
    <w:rsid w:val="00CB36BB"/>
    <w:rsid w:val="00CB5A76"/>
    <w:rsid w:val="00CB63EC"/>
    <w:rsid w:val="00CB787D"/>
    <w:rsid w:val="00CC01DD"/>
    <w:rsid w:val="00CC04E8"/>
    <w:rsid w:val="00CC17E6"/>
    <w:rsid w:val="00CC384C"/>
    <w:rsid w:val="00CC4F0D"/>
    <w:rsid w:val="00CC6804"/>
    <w:rsid w:val="00CC7534"/>
    <w:rsid w:val="00CD00E8"/>
    <w:rsid w:val="00CD2DA6"/>
    <w:rsid w:val="00CE09A0"/>
    <w:rsid w:val="00CE201E"/>
    <w:rsid w:val="00CE21E7"/>
    <w:rsid w:val="00CE5486"/>
    <w:rsid w:val="00CE6DAC"/>
    <w:rsid w:val="00CF39F7"/>
    <w:rsid w:val="00CF5C1C"/>
    <w:rsid w:val="00CF623B"/>
    <w:rsid w:val="00CF6CAE"/>
    <w:rsid w:val="00D038AA"/>
    <w:rsid w:val="00D03FC7"/>
    <w:rsid w:val="00D04969"/>
    <w:rsid w:val="00D06A51"/>
    <w:rsid w:val="00D07896"/>
    <w:rsid w:val="00D13827"/>
    <w:rsid w:val="00D13FB1"/>
    <w:rsid w:val="00D1472A"/>
    <w:rsid w:val="00D20A77"/>
    <w:rsid w:val="00D21621"/>
    <w:rsid w:val="00D2251A"/>
    <w:rsid w:val="00D22704"/>
    <w:rsid w:val="00D24DCF"/>
    <w:rsid w:val="00D25B73"/>
    <w:rsid w:val="00D2605F"/>
    <w:rsid w:val="00D261FA"/>
    <w:rsid w:val="00D26842"/>
    <w:rsid w:val="00D30AC9"/>
    <w:rsid w:val="00D33755"/>
    <w:rsid w:val="00D33B83"/>
    <w:rsid w:val="00D34062"/>
    <w:rsid w:val="00D354FB"/>
    <w:rsid w:val="00D36244"/>
    <w:rsid w:val="00D426A2"/>
    <w:rsid w:val="00D443B5"/>
    <w:rsid w:val="00D46B6C"/>
    <w:rsid w:val="00D52279"/>
    <w:rsid w:val="00D5285C"/>
    <w:rsid w:val="00D559A4"/>
    <w:rsid w:val="00D56A0D"/>
    <w:rsid w:val="00D56AE4"/>
    <w:rsid w:val="00D60091"/>
    <w:rsid w:val="00D60437"/>
    <w:rsid w:val="00D646F8"/>
    <w:rsid w:val="00D64B34"/>
    <w:rsid w:val="00D64D91"/>
    <w:rsid w:val="00D65388"/>
    <w:rsid w:val="00D6557B"/>
    <w:rsid w:val="00D7177E"/>
    <w:rsid w:val="00D73118"/>
    <w:rsid w:val="00D73754"/>
    <w:rsid w:val="00D73EC0"/>
    <w:rsid w:val="00D75339"/>
    <w:rsid w:val="00D755BE"/>
    <w:rsid w:val="00D7579D"/>
    <w:rsid w:val="00D764A3"/>
    <w:rsid w:val="00D8172F"/>
    <w:rsid w:val="00D81CE6"/>
    <w:rsid w:val="00D86995"/>
    <w:rsid w:val="00D86CD7"/>
    <w:rsid w:val="00D8789D"/>
    <w:rsid w:val="00D87AC3"/>
    <w:rsid w:val="00D9103A"/>
    <w:rsid w:val="00D93A39"/>
    <w:rsid w:val="00D95C7B"/>
    <w:rsid w:val="00DA02F5"/>
    <w:rsid w:val="00DA4F86"/>
    <w:rsid w:val="00DA5F1A"/>
    <w:rsid w:val="00DB1B1E"/>
    <w:rsid w:val="00DB1CE0"/>
    <w:rsid w:val="00DB247C"/>
    <w:rsid w:val="00DB363C"/>
    <w:rsid w:val="00DB5F97"/>
    <w:rsid w:val="00DB6151"/>
    <w:rsid w:val="00DB68A4"/>
    <w:rsid w:val="00DB7A83"/>
    <w:rsid w:val="00DC028B"/>
    <w:rsid w:val="00DC0E45"/>
    <w:rsid w:val="00DC19AE"/>
    <w:rsid w:val="00DC2E30"/>
    <w:rsid w:val="00DC300F"/>
    <w:rsid w:val="00DC4183"/>
    <w:rsid w:val="00DC438A"/>
    <w:rsid w:val="00DC4D93"/>
    <w:rsid w:val="00DC670B"/>
    <w:rsid w:val="00DD0700"/>
    <w:rsid w:val="00DD0E2D"/>
    <w:rsid w:val="00DD1357"/>
    <w:rsid w:val="00DD4FFA"/>
    <w:rsid w:val="00DD58FC"/>
    <w:rsid w:val="00DE62C6"/>
    <w:rsid w:val="00DE712B"/>
    <w:rsid w:val="00DF129B"/>
    <w:rsid w:val="00DF1F57"/>
    <w:rsid w:val="00DF437D"/>
    <w:rsid w:val="00DF58B9"/>
    <w:rsid w:val="00DF69B8"/>
    <w:rsid w:val="00E01197"/>
    <w:rsid w:val="00E01A13"/>
    <w:rsid w:val="00E031A1"/>
    <w:rsid w:val="00E039EA"/>
    <w:rsid w:val="00E05F54"/>
    <w:rsid w:val="00E0692A"/>
    <w:rsid w:val="00E069A1"/>
    <w:rsid w:val="00E06DD2"/>
    <w:rsid w:val="00E110C8"/>
    <w:rsid w:val="00E121B2"/>
    <w:rsid w:val="00E123E4"/>
    <w:rsid w:val="00E142E7"/>
    <w:rsid w:val="00E15584"/>
    <w:rsid w:val="00E22F90"/>
    <w:rsid w:val="00E249F4"/>
    <w:rsid w:val="00E27953"/>
    <w:rsid w:val="00E27BAC"/>
    <w:rsid w:val="00E3133B"/>
    <w:rsid w:val="00E33FA0"/>
    <w:rsid w:val="00E40E9A"/>
    <w:rsid w:val="00E41210"/>
    <w:rsid w:val="00E41CB0"/>
    <w:rsid w:val="00E42606"/>
    <w:rsid w:val="00E43436"/>
    <w:rsid w:val="00E44B3B"/>
    <w:rsid w:val="00E45EE1"/>
    <w:rsid w:val="00E476B1"/>
    <w:rsid w:val="00E52A72"/>
    <w:rsid w:val="00E56F00"/>
    <w:rsid w:val="00E631F7"/>
    <w:rsid w:val="00E65C93"/>
    <w:rsid w:val="00E66885"/>
    <w:rsid w:val="00E67BFA"/>
    <w:rsid w:val="00E67E00"/>
    <w:rsid w:val="00E7311A"/>
    <w:rsid w:val="00E73ACA"/>
    <w:rsid w:val="00E744CA"/>
    <w:rsid w:val="00E74537"/>
    <w:rsid w:val="00E75F3E"/>
    <w:rsid w:val="00E771F6"/>
    <w:rsid w:val="00E778D0"/>
    <w:rsid w:val="00E802AC"/>
    <w:rsid w:val="00E814AD"/>
    <w:rsid w:val="00E81C25"/>
    <w:rsid w:val="00E82370"/>
    <w:rsid w:val="00E82E84"/>
    <w:rsid w:val="00E87C58"/>
    <w:rsid w:val="00E92EB0"/>
    <w:rsid w:val="00E96948"/>
    <w:rsid w:val="00E97BF4"/>
    <w:rsid w:val="00EA047C"/>
    <w:rsid w:val="00EA0542"/>
    <w:rsid w:val="00EA245F"/>
    <w:rsid w:val="00EA2529"/>
    <w:rsid w:val="00EA2AA4"/>
    <w:rsid w:val="00EA52B0"/>
    <w:rsid w:val="00EA5875"/>
    <w:rsid w:val="00EA5AD3"/>
    <w:rsid w:val="00EB0E36"/>
    <w:rsid w:val="00EB11D6"/>
    <w:rsid w:val="00EB6956"/>
    <w:rsid w:val="00EC0AF5"/>
    <w:rsid w:val="00EC3756"/>
    <w:rsid w:val="00EC7A60"/>
    <w:rsid w:val="00ED3773"/>
    <w:rsid w:val="00ED4868"/>
    <w:rsid w:val="00ED4DCC"/>
    <w:rsid w:val="00ED667E"/>
    <w:rsid w:val="00ED76D5"/>
    <w:rsid w:val="00EE7FEB"/>
    <w:rsid w:val="00EF0C0E"/>
    <w:rsid w:val="00EF1BB9"/>
    <w:rsid w:val="00EF28C3"/>
    <w:rsid w:val="00EF2AD0"/>
    <w:rsid w:val="00EF73D7"/>
    <w:rsid w:val="00F0025C"/>
    <w:rsid w:val="00F101B7"/>
    <w:rsid w:val="00F10C75"/>
    <w:rsid w:val="00F14244"/>
    <w:rsid w:val="00F17F2C"/>
    <w:rsid w:val="00F24EDF"/>
    <w:rsid w:val="00F2545A"/>
    <w:rsid w:val="00F2567C"/>
    <w:rsid w:val="00F26D8E"/>
    <w:rsid w:val="00F26F8C"/>
    <w:rsid w:val="00F27E2F"/>
    <w:rsid w:val="00F34FD4"/>
    <w:rsid w:val="00F355D2"/>
    <w:rsid w:val="00F356B4"/>
    <w:rsid w:val="00F3655C"/>
    <w:rsid w:val="00F400EC"/>
    <w:rsid w:val="00F40992"/>
    <w:rsid w:val="00F416E4"/>
    <w:rsid w:val="00F41EC6"/>
    <w:rsid w:val="00F46831"/>
    <w:rsid w:val="00F54FEC"/>
    <w:rsid w:val="00F56AEC"/>
    <w:rsid w:val="00F6075D"/>
    <w:rsid w:val="00F60F0E"/>
    <w:rsid w:val="00F61C7F"/>
    <w:rsid w:val="00F63B3D"/>
    <w:rsid w:val="00F64699"/>
    <w:rsid w:val="00F64A57"/>
    <w:rsid w:val="00F64F64"/>
    <w:rsid w:val="00F65157"/>
    <w:rsid w:val="00F66CF5"/>
    <w:rsid w:val="00F67158"/>
    <w:rsid w:val="00F674E3"/>
    <w:rsid w:val="00F709EE"/>
    <w:rsid w:val="00F70C5C"/>
    <w:rsid w:val="00F71168"/>
    <w:rsid w:val="00F713BD"/>
    <w:rsid w:val="00F717D0"/>
    <w:rsid w:val="00F74065"/>
    <w:rsid w:val="00F76CD2"/>
    <w:rsid w:val="00F8146B"/>
    <w:rsid w:val="00F81636"/>
    <w:rsid w:val="00F85176"/>
    <w:rsid w:val="00F8527E"/>
    <w:rsid w:val="00F852F5"/>
    <w:rsid w:val="00F85C8E"/>
    <w:rsid w:val="00F86158"/>
    <w:rsid w:val="00F86B9A"/>
    <w:rsid w:val="00F87D5F"/>
    <w:rsid w:val="00F90E83"/>
    <w:rsid w:val="00F936C7"/>
    <w:rsid w:val="00F93959"/>
    <w:rsid w:val="00F97560"/>
    <w:rsid w:val="00FA04D2"/>
    <w:rsid w:val="00FA2CAB"/>
    <w:rsid w:val="00FA385F"/>
    <w:rsid w:val="00FA4C4F"/>
    <w:rsid w:val="00FB0756"/>
    <w:rsid w:val="00FB0940"/>
    <w:rsid w:val="00FB3044"/>
    <w:rsid w:val="00FB3AC5"/>
    <w:rsid w:val="00FB54FC"/>
    <w:rsid w:val="00FB6C93"/>
    <w:rsid w:val="00FB6DAB"/>
    <w:rsid w:val="00FC0B99"/>
    <w:rsid w:val="00FC0CA6"/>
    <w:rsid w:val="00FC19C2"/>
    <w:rsid w:val="00FC38A7"/>
    <w:rsid w:val="00FC4100"/>
    <w:rsid w:val="00FC7740"/>
    <w:rsid w:val="00FD218F"/>
    <w:rsid w:val="00FD7411"/>
    <w:rsid w:val="00FE144E"/>
    <w:rsid w:val="00FE151F"/>
    <w:rsid w:val="00FE45AC"/>
    <w:rsid w:val="00FF0908"/>
    <w:rsid w:val="00FF2AFB"/>
    <w:rsid w:val="00FF66D1"/>
    <w:rsid w:val="00FF69A9"/>
    <w:rsid w:val="00FF739E"/>
    <w:rsid w:val="00FF781D"/>
    <w:rsid w:val="25FD9018"/>
    <w:rsid w:val="5899B480"/>
    <w:rsid w:val="656FCD41"/>
    <w:rsid w:val="6D1C67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3C916"/>
  <w15:docId w15:val="{5650DC24-7F15-4F86-9061-0BB86B03F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5ED"/>
    <w:rPr>
      <w:lang w:val="en-GB" w:eastAsia="en-GB"/>
    </w:rPr>
  </w:style>
  <w:style w:type="paragraph" w:styleId="Heading1">
    <w:name w:val="heading 1"/>
    <w:basedOn w:val="Normal"/>
    <w:next w:val="Normal"/>
    <w:link w:val="Heading1Char"/>
    <w:uiPriority w:val="9"/>
    <w:qFormat/>
    <w:rsid w:val="00BA58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D54E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645ED"/>
    <w:pPr>
      <w:spacing w:after="0" w:line="240" w:lineRule="auto"/>
    </w:pPr>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645ED"/>
    <w:rPr>
      <w:color w:val="0000FF"/>
      <w:u w:val="single"/>
    </w:rPr>
  </w:style>
  <w:style w:type="paragraph" w:styleId="ListParagraph">
    <w:name w:val="List Paragraph"/>
    <w:basedOn w:val="Normal"/>
    <w:link w:val="ListParagraphChar"/>
    <w:uiPriority w:val="34"/>
    <w:qFormat/>
    <w:rsid w:val="00C645ED"/>
    <w:pPr>
      <w:spacing w:after="0" w:line="240" w:lineRule="auto"/>
      <w:ind w:left="720"/>
    </w:pPr>
    <w:rPr>
      <w:rFonts w:ascii="Calibri" w:hAnsi="Calibri" w:cs="Times New Roman"/>
    </w:rPr>
  </w:style>
  <w:style w:type="character" w:customStyle="1" w:styleId="ListParagraphChar">
    <w:name w:val="List Paragraph Char"/>
    <w:link w:val="ListParagraph"/>
    <w:uiPriority w:val="34"/>
    <w:locked/>
    <w:rsid w:val="00C645ED"/>
    <w:rPr>
      <w:rFonts w:ascii="Calibri" w:hAnsi="Calibri" w:cs="Times New Roman"/>
      <w:lang w:val="en-GB" w:eastAsia="en-GB"/>
    </w:rPr>
  </w:style>
  <w:style w:type="paragraph" w:styleId="FootnoteText">
    <w:name w:val="footnote text"/>
    <w:basedOn w:val="Normal"/>
    <w:link w:val="FootnoteTextChar"/>
    <w:unhideWhenUsed/>
    <w:rsid w:val="00C645ED"/>
    <w:pPr>
      <w:spacing w:after="0" w:line="240" w:lineRule="auto"/>
    </w:pPr>
    <w:rPr>
      <w:sz w:val="20"/>
      <w:szCs w:val="20"/>
    </w:rPr>
  </w:style>
  <w:style w:type="character" w:customStyle="1" w:styleId="FootnoteTextChar">
    <w:name w:val="Footnote Text Char"/>
    <w:basedOn w:val="DefaultParagraphFont"/>
    <w:link w:val="FootnoteText"/>
    <w:rsid w:val="00C645ED"/>
    <w:rPr>
      <w:sz w:val="20"/>
      <w:szCs w:val="20"/>
      <w:lang w:val="en-GB" w:eastAsia="en-GB"/>
    </w:rPr>
  </w:style>
  <w:style w:type="character" w:styleId="FootnoteReference">
    <w:name w:val="footnote reference"/>
    <w:basedOn w:val="DefaultParagraphFont"/>
    <w:semiHidden/>
    <w:unhideWhenUsed/>
    <w:rsid w:val="00C645ED"/>
    <w:rPr>
      <w:vertAlign w:val="superscript"/>
    </w:rPr>
  </w:style>
  <w:style w:type="paragraph" w:styleId="Header">
    <w:name w:val="header"/>
    <w:basedOn w:val="Normal"/>
    <w:link w:val="HeaderChar"/>
    <w:unhideWhenUsed/>
    <w:rsid w:val="002106EB"/>
    <w:pPr>
      <w:tabs>
        <w:tab w:val="center" w:pos="4680"/>
        <w:tab w:val="right" w:pos="9360"/>
      </w:tabs>
      <w:spacing w:after="0" w:line="240" w:lineRule="auto"/>
    </w:pPr>
  </w:style>
  <w:style w:type="character" w:customStyle="1" w:styleId="HeaderChar">
    <w:name w:val="Header Char"/>
    <w:basedOn w:val="DefaultParagraphFont"/>
    <w:link w:val="Header"/>
    <w:rsid w:val="002106EB"/>
    <w:rPr>
      <w:lang w:val="en-GB" w:eastAsia="en-GB"/>
    </w:rPr>
  </w:style>
  <w:style w:type="paragraph" w:styleId="Footer">
    <w:name w:val="footer"/>
    <w:basedOn w:val="Normal"/>
    <w:link w:val="FooterChar"/>
    <w:uiPriority w:val="99"/>
    <w:unhideWhenUsed/>
    <w:rsid w:val="002106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6EB"/>
    <w:rPr>
      <w:lang w:val="en-GB" w:eastAsia="en-GB"/>
    </w:rPr>
  </w:style>
  <w:style w:type="paragraph" w:styleId="BalloonText">
    <w:name w:val="Balloon Text"/>
    <w:basedOn w:val="Normal"/>
    <w:link w:val="BalloonTextChar"/>
    <w:uiPriority w:val="99"/>
    <w:semiHidden/>
    <w:unhideWhenUsed/>
    <w:rsid w:val="004278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78D3"/>
    <w:rPr>
      <w:rFonts w:ascii="Tahoma" w:hAnsi="Tahoma" w:cs="Tahoma"/>
      <w:sz w:val="16"/>
      <w:szCs w:val="16"/>
      <w:lang w:val="en-GB" w:eastAsia="en-GB"/>
    </w:rPr>
  </w:style>
  <w:style w:type="paragraph" w:styleId="BodyTextIndent">
    <w:name w:val="Body Text Indent"/>
    <w:basedOn w:val="Normal"/>
    <w:link w:val="BodyTextIndentChar"/>
    <w:rsid w:val="00CF6CAE"/>
    <w:pPr>
      <w:tabs>
        <w:tab w:val="left" w:pos="-720"/>
      </w:tabs>
      <w:suppressAutoHyphens/>
      <w:spacing w:after="0" w:line="240" w:lineRule="auto"/>
      <w:ind w:left="1440"/>
    </w:pPr>
    <w:rPr>
      <w:rFonts w:ascii="Times New Roman" w:eastAsia="Times New Roman" w:hAnsi="Times New Roman" w:cs="Times New Roman"/>
      <w:spacing w:val="-2"/>
      <w:sz w:val="24"/>
      <w:szCs w:val="20"/>
      <w:lang w:val="en-US" w:eastAsia="en-US"/>
    </w:rPr>
  </w:style>
  <w:style w:type="character" w:customStyle="1" w:styleId="BodyTextIndentChar">
    <w:name w:val="Body Text Indent Char"/>
    <w:basedOn w:val="DefaultParagraphFont"/>
    <w:link w:val="BodyTextIndent"/>
    <w:rsid w:val="00CF6CAE"/>
    <w:rPr>
      <w:rFonts w:ascii="Times New Roman" w:eastAsia="Times New Roman" w:hAnsi="Times New Roman" w:cs="Times New Roman"/>
      <w:spacing w:val="-2"/>
      <w:sz w:val="24"/>
      <w:szCs w:val="20"/>
      <w:lang w:eastAsia="en-US"/>
    </w:rPr>
  </w:style>
  <w:style w:type="paragraph" w:styleId="BodyTextIndent2">
    <w:name w:val="Body Text Indent 2"/>
    <w:basedOn w:val="Normal"/>
    <w:link w:val="BodyTextIndent2Char"/>
    <w:rsid w:val="00CF6CAE"/>
    <w:pPr>
      <w:spacing w:after="0" w:line="240" w:lineRule="auto"/>
      <w:ind w:left="720"/>
    </w:pPr>
    <w:rPr>
      <w:rFonts w:ascii="Times New Roman" w:eastAsia="Times New Roman" w:hAnsi="Times New Roman" w:cs="Times New Roman"/>
      <w:sz w:val="24"/>
      <w:szCs w:val="20"/>
      <w:lang w:val="en-US" w:eastAsia="en-US"/>
    </w:rPr>
  </w:style>
  <w:style w:type="character" w:customStyle="1" w:styleId="BodyTextIndent2Char">
    <w:name w:val="Body Text Indent 2 Char"/>
    <w:basedOn w:val="DefaultParagraphFont"/>
    <w:link w:val="BodyTextIndent2"/>
    <w:rsid w:val="00CF6CAE"/>
    <w:rPr>
      <w:rFonts w:ascii="Times New Roman" w:eastAsia="Times New Roman" w:hAnsi="Times New Roman" w:cs="Times New Roman"/>
      <w:sz w:val="24"/>
      <w:szCs w:val="20"/>
      <w:lang w:eastAsia="en-US"/>
    </w:rPr>
  </w:style>
  <w:style w:type="paragraph" w:styleId="NormalWeb">
    <w:name w:val="Normal (Web)"/>
    <w:basedOn w:val="Normal"/>
    <w:uiPriority w:val="99"/>
    <w:semiHidden/>
    <w:unhideWhenUsed/>
    <w:rsid w:val="00512511"/>
    <w:pPr>
      <w:spacing w:before="100" w:beforeAutospacing="1" w:after="100" w:afterAutospacing="1" w:line="240" w:lineRule="auto"/>
    </w:pPr>
    <w:rPr>
      <w:rFonts w:ascii="Times New Roman" w:eastAsia="Times New Roman" w:hAnsi="Times New Roman" w:cs="Times New Roman"/>
      <w:sz w:val="24"/>
      <w:szCs w:val="24"/>
      <w:lang w:val="en-US" w:eastAsia="ja-JP"/>
    </w:rPr>
  </w:style>
  <w:style w:type="character" w:styleId="CommentReference">
    <w:name w:val="annotation reference"/>
    <w:basedOn w:val="DefaultParagraphFont"/>
    <w:unhideWhenUsed/>
    <w:rsid w:val="003458D5"/>
    <w:rPr>
      <w:sz w:val="16"/>
      <w:szCs w:val="16"/>
    </w:rPr>
  </w:style>
  <w:style w:type="paragraph" w:styleId="CommentText">
    <w:name w:val="annotation text"/>
    <w:basedOn w:val="Normal"/>
    <w:link w:val="CommentTextChar"/>
    <w:unhideWhenUsed/>
    <w:rsid w:val="003458D5"/>
    <w:pPr>
      <w:spacing w:line="240" w:lineRule="auto"/>
    </w:pPr>
    <w:rPr>
      <w:sz w:val="20"/>
      <w:szCs w:val="20"/>
    </w:rPr>
  </w:style>
  <w:style w:type="character" w:customStyle="1" w:styleId="CommentTextChar">
    <w:name w:val="Comment Text Char"/>
    <w:basedOn w:val="DefaultParagraphFont"/>
    <w:link w:val="CommentText"/>
    <w:rsid w:val="003458D5"/>
    <w:rPr>
      <w:sz w:val="20"/>
      <w:szCs w:val="20"/>
      <w:lang w:val="en-GB" w:eastAsia="en-GB"/>
    </w:rPr>
  </w:style>
  <w:style w:type="paragraph" w:styleId="CommentSubject">
    <w:name w:val="annotation subject"/>
    <w:basedOn w:val="CommentText"/>
    <w:next w:val="CommentText"/>
    <w:link w:val="CommentSubjectChar"/>
    <w:uiPriority w:val="99"/>
    <w:semiHidden/>
    <w:unhideWhenUsed/>
    <w:rsid w:val="003458D5"/>
    <w:rPr>
      <w:b/>
      <w:bCs/>
    </w:rPr>
  </w:style>
  <w:style w:type="character" w:customStyle="1" w:styleId="CommentSubjectChar">
    <w:name w:val="Comment Subject Char"/>
    <w:basedOn w:val="CommentTextChar"/>
    <w:link w:val="CommentSubject"/>
    <w:uiPriority w:val="99"/>
    <w:semiHidden/>
    <w:rsid w:val="003458D5"/>
    <w:rPr>
      <w:b/>
      <w:bCs/>
      <w:sz w:val="20"/>
      <w:szCs w:val="20"/>
      <w:lang w:val="en-GB" w:eastAsia="en-GB"/>
    </w:rPr>
  </w:style>
  <w:style w:type="character" w:styleId="FollowedHyperlink">
    <w:name w:val="FollowedHyperlink"/>
    <w:basedOn w:val="DefaultParagraphFont"/>
    <w:uiPriority w:val="99"/>
    <w:semiHidden/>
    <w:unhideWhenUsed/>
    <w:rsid w:val="003B47D3"/>
    <w:rPr>
      <w:color w:val="800080" w:themeColor="followedHyperlink"/>
      <w:u w:val="single"/>
    </w:rPr>
  </w:style>
  <w:style w:type="character" w:customStyle="1" w:styleId="Heading1Char">
    <w:name w:val="Heading 1 Char"/>
    <w:basedOn w:val="DefaultParagraphFont"/>
    <w:link w:val="Heading1"/>
    <w:uiPriority w:val="9"/>
    <w:rsid w:val="00BA58B3"/>
    <w:rPr>
      <w:rFonts w:asciiTheme="majorHAnsi" w:eastAsiaTheme="majorEastAsia" w:hAnsiTheme="majorHAnsi" w:cstheme="majorBidi"/>
      <w:b/>
      <w:bCs/>
      <w:color w:val="365F91" w:themeColor="accent1" w:themeShade="BF"/>
      <w:sz w:val="28"/>
      <w:szCs w:val="28"/>
      <w:lang w:val="en-GB" w:eastAsia="en-GB"/>
    </w:rPr>
  </w:style>
  <w:style w:type="paragraph" w:styleId="Revision">
    <w:name w:val="Revision"/>
    <w:hidden/>
    <w:uiPriority w:val="99"/>
    <w:semiHidden/>
    <w:rsid w:val="00C60A11"/>
    <w:pPr>
      <w:spacing w:after="0" w:line="240" w:lineRule="auto"/>
    </w:pPr>
    <w:rPr>
      <w:lang w:val="en-GB" w:eastAsia="en-GB"/>
    </w:rPr>
  </w:style>
  <w:style w:type="character" w:customStyle="1" w:styleId="Heading2Char">
    <w:name w:val="Heading 2 Char"/>
    <w:basedOn w:val="DefaultParagraphFont"/>
    <w:link w:val="Heading2"/>
    <w:uiPriority w:val="9"/>
    <w:semiHidden/>
    <w:rsid w:val="001D54EE"/>
    <w:rPr>
      <w:rFonts w:asciiTheme="majorHAnsi" w:eastAsiaTheme="majorEastAsia" w:hAnsiTheme="majorHAnsi" w:cstheme="majorBidi"/>
      <w:b/>
      <w:bCs/>
      <w:color w:val="4F81BD" w:themeColor="accent1"/>
      <w:sz w:val="26"/>
      <w:szCs w:val="26"/>
      <w:lang w:val="en-GB" w:eastAsia="en-GB"/>
    </w:rPr>
  </w:style>
  <w:style w:type="paragraph" w:styleId="BodyText">
    <w:name w:val="Body Text"/>
    <w:basedOn w:val="Normal"/>
    <w:link w:val="BodyTextChar"/>
    <w:rsid w:val="001D54EE"/>
    <w:pPr>
      <w:spacing w:after="120" w:line="240" w:lineRule="auto"/>
      <w:jc w:val="both"/>
    </w:pPr>
    <w:rPr>
      <w:rFonts w:ascii="Myriad Pro" w:eastAsia="MS Mincho" w:hAnsi="Myriad Pro" w:cs="Times New Roman"/>
      <w:szCs w:val="24"/>
      <w:lang w:val="en-US" w:eastAsia="en-US"/>
    </w:rPr>
  </w:style>
  <w:style w:type="character" w:customStyle="1" w:styleId="BodyTextChar">
    <w:name w:val="Body Text Char"/>
    <w:basedOn w:val="DefaultParagraphFont"/>
    <w:link w:val="BodyText"/>
    <w:rsid w:val="001D54EE"/>
    <w:rPr>
      <w:rFonts w:ascii="Myriad Pro" w:eastAsia="MS Mincho" w:hAnsi="Myriad Pro" w:cs="Times New Roman"/>
      <w:szCs w:val="24"/>
      <w:lang w:eastAsia="en-US"/>
    </w:rPr>
  </w:style>
  <w:style w:type="paragraph" w:styleId="TOC1">
    <w:name w:val="toc 1"/>
    <w:basedOn w:val="Normal"/>
    <w:next w:val="Normal"/>
    <w:autoRedefine/>
    <w:uiPriority w:val="39"/>
    <w:qFormat/>
    <w:rsid w:val="00B90994"/>
    <w:pPr>
      <w:tabs>
        <w:tab w:val="left" w:pos="450"/>
        <w:tab w:val="right" w:leader="dot" w:pos="9736"/>
      </w:tabs>
      <w:spacing w:before="120" w:after="120" w:line="240" w:lineRule="auto"/>
    </w:pPr>
    <w:rPr>
      <w:rFonts w:ascii="Calibri" w:eastAsia="MS Mincho" w:hAnsi="Calibri" w:cs="Times New Roman"/>
      <w:b/>
      <w:bCs/>
      <w:caps/>
      <w:sz w:val="20"/>
      <w:szCs w:val="20"/>
      <w:lang w:val="en-US" w:eastAsia="en-US"/>
    </w:rPr>
  </w:style>
  <w:style w:type="paragraph" w:styleId="TOC2">
    <w:name w:val="toc 2"/>
    <w:basedOn w:val="Normal"/>
    <w:next w:val="Normal"/>
    <w:autoRedefine/>
    <w:uiPriority w:val="39"/>
    <w:qFormat/>
    <w:rsid w:val="001D54EE"/>
    <w:pPr>
      <w:spacing w:after="0" w:line="240" w:lineRule="auto"/>
      <w:ind w:left="220"/>
    </w:pPr>
    <w:rPr>
      <w:rFonts w:ascii="Calibri" w:eastAsia="MS Mincho" w:hAnsi="Calibri" w:cs="Times New Roman"/>
      <w:smallCaps/>
      <w:sz w:val="20"/>
      <w:szCs w:val="20"/>
      <w:lang w:val="en-US" w:eastAsia="en-US"/>
    </w:rPr>
  </w:style>
  <w:style w:type="paragraph" w:styleId="BodyText3">
    <w:name w:val="Body Text 3"/>
    <w:basedOn w:val="Normal"/>
    <w:link w:val="BodyText3Char"/>
    <w:rsid w:val="001D54EE"/>
    <w:pPr>
      <w:spacing w:after="120" w:line="240" w:lineRule="auto"/>
      <w:jc w:val="both"/>
    </w:pPr>
    <w:rPr>
      <w:rFonts w:ascii="Myriad Pro" w:eastAsia="MS Mincho" w:hAnsi="Myriad Pro" w:cs="Times New Roman"/>
      <w:sz w:val="16"/>
      <w:szCs w:val="16"/>
      <w:lang w:val="en-US" w:eastAsia="en-US"/>
    </w:rPr>
  </w:style>
  <w:style w:type="character" w:customStyle="1" w:styleId="BodyText3Char">
    <w:name w:val="Body Text 3 Char"/>
    <w:basedOn w:val="DefaultParagraphFont"/>
    <w:link w:val="BodyText3"/>
    <w:rsid w:val="001D54EE"/>
    <w:rPr>
      <w:rFonts w:ascii="Myriad Pro" w:eastAsia="MS Mincho" w:hAnsi="Myriad Pro" w:cs="Times New Roman"/>
      <w:sz w:val="16"/>
      <w:szCs w:val="16"/>
      <w:lang w:eastAsia="en-US"/>
    </w:rPr>
  </w:style>
  <w:style w:type="paragraph" w:customStyle="1" w:styleId="Default">
    <w:name w:val="Default"/>
    <w:rsid w:val="001D54EE"/>
    <w:pPr>
      <w:autoSpaceDE w:val="0"/>
      <w:autoSpaceDN w:val="0"/>
      <w:adjustRightInd w:val="0"/>
      <w:spacing w:after="0" w:line="240" w:lineRule="auto"/>
    </w:pPr>
    <w:rPr>
      <w:rFonts w:ascii="Calibri" w:eastAsia="MS Mincho" w:hAnsi="Calibri" w:cs="Calibri"/>
      <w:color w:val="000000"/>
      <w:sz w:val="24"/>
      <w:szCs w:val="24"/>
    </w:rPr>
  </w:style>
  <w:style w:type="character" w:styleId="UnresolvedMention">
    <w:name w:val="Unresolved Mention"/>
    <w:basedOn w:val="DefaultParagraphFont"/>
    <w:uiPriority w:val="99"/>
    <w:semiHidden/>
    <w:unhideWhenUsed/>
    <w:rsid w:val="00702051"/>
    <w:rPr>
      <w:color w:val="605E5C"/>
      <w:shd w:val="clear" w:color="auto" w:fill="E1DFDD"/>
    </w:rPr>
  </w:style>
  <w:style w:type="paragraph" w:styleId="TOCHeading">
    <w:name w:val="TOC Heading"/>
    <w:basedOn w:val="Heading1"/>
    <w:next w:val="Normal"/>
    <w:uiPriority w:val="39"/>
    <w:unhideWhenUsed/>
    <w:qFormat/>
    <w:rsid w:val="00E7311A"/>
    <w:pPr>
      <w:spacing w:before="240" w:line="259" w:lineRule="auto"/>
      <w:outlineLvl w:val="9"/>
    </w:pPr>
    <w:rPr>
      <w:b w:val="0"/>
      <w:bCs w:val="0"/>
      <w:sz w:val="32"/>
      <w:szCs w:val="32"/>
      <w:lang w:val="en-US" w:eastAsia="en-US"/>
    </w:rPr>
  </w:style>
  <w:style w:type="paragraph" w:styleId="EndnoteText">
    <w:name w:val="endnote text"/>
    <w:basedOn w:val="Normal"/>
    <w:link w:val="EndnoteTextChar"/>
    <w:uiPriority w:val="99"/>
    <w:semiHidden/>
    <w:unhideWhenUsed/>
    <w:rsid w:val="00715F5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15F57"/>
    <w:rPr>
      <w:sz w:val="20"/>
      <w:szCs w:val="20"/>
      <w:lang w:val="en-GB" w:eastAsia="en-GB"/>
    </w:rPr>
  </w:style>
  <w:style w:type="character" w:styleId="EndnoteReference">
    <w:name w:val="endnote reference"/>
    <w:basedOn w:val="DefaultParagraphFont"/>
    <w:uiPriority w:val="99"/>
    <w:semiHidden/>
    <w:unhideWhenUsed/>
    <w:rsid w:val="00715F5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637320">
      <w:bodyDiv w:val="1"/>
      <w:marLeft w:val="0"/>
      <w:marRight w:val="0"/>
      <w:marTop w:val="0"/>
      <w:marBottom w:val="0"/>
      <w:divBdr>
        <w:top w:val="none" w:sz="0" w:space="0" w:color="auto"/>
        <w:left w:val="none" w:sz="0" w:space="0" w:color="auto"/>
        <w:bottom w:val="none" w:sz="0" w:space="0" w:color="auto"/>
        <w:right w:val="none" w:sz="0" w:space="0" w:color="auto"/>
      </w:divBdr>
    </w:div>
    <w:div w:id="1137335819">
      <w:bodyDiv w:val="1"/>
      <w:marLeft w:val="0"/>
      <w:marRight w:val="0"/>
      <w:marTop w:val="0"/>
      <w:marBottom w:val="0"/>
      <w:divBdr>
        <w:top w:val="none" w:sz="0" w:space="0" w:color="auto"/>
        <w:left w:val="none" w:sz="0" w:space="0" w:color="auto"/>
        <w:bottom w:val="none" w:sz="0" w:space="0" w:color="auto"/>
        <w:right w:val="none" w:sz="0" w:space="0" w:color="auto"/>
      </w:divBdr>
    </w:div>
    <w:div w:id="1582105276">
      <w:bodyDiv w:val="1"/>
      <w:marLeft w:val="0"/>
      <w:marRight w:val="0"/>
      <w:marTop w:val="0"/>
      <w:marBottom w:val="0"/>
      <w:divBdr>
        <w:top w:val="none" w:sz="0" w:space="0" w:color="auto"/>
        <w:left w:val="none" w:sz="0" w:space="0" w:color="auto"/>
        <w:bottom w:val="none" w:sz="0" w:space="0" w:color="auto"/>
        <w:right w:val="none" w:sz="0" w:space="0" w:color="auto"/>
      </w:divBdr>
    </w:div>
    <w:div w:id="2020812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intranet.undp.org/unit/ofrm/_layouts/15/WopiFrame.aspx?sourcedoc=/unit/ofrm/Donor%20Reporting%20Library/Cumulative%20Project%20FR_User%20Guide_draft.docx&amp;action=default"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14" Type="http://schemas.openxmlformats.org/officeDocument/2006/relationships/header" Target="header1.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UNDP_POPP_DOCUMENTLIB_CONTENTTYPE" ma:contentTypeID="0x01010061FF32BFFC2B4E50A3A86F4682D7D367007687F3382310C0489D2A99E053BA6D39" ma:contentTypeVersion="39" ma:contentTypeDescription="Create a new document." ma:contentTypeScope="" ma:versionID="6be656cb1c163ecae2ba3479e659beb4">
  <xsd:schema xmlns:xsd="http://www.w3.org/2001/XMLSchema" xmlns:xs="http://www.w3.org/2001/XMLSchema" xmlns:p="http://schemas.microsoft.com/office/2006/metadata/properties" xmlns:ns1="http://schemas.microsoft.com/sharepoint/v3" xmlns:ns2="8264c5cc-ec60-4b56-8111-ce635d3d139a" xmlns:ns3="e560140e-7b2f-4392-90df-e7567e3021a3" targetNamespace="http://schemas.microsoft.com/office/2006/metadata/properties" ma:root="true" ma:fieldsID="4ff6b9a3198065004b36a8a1743102d6" ns1:_="" ns2:_="" ns3:_="">
    <xsd:import namespace="http://schemas.microsoft.com/sharepoint/v3"/>
    <xsd:import namespace="8264c5cc-ec60-4b56-8111-ce635d3d139a"/>
    <xsd:import namespace="e560140e-7b2f-4392-90df-e7567e3021a3"/>
    <xsd:element name="properties">
      <xsd:complexType>
        <xsd:sequence>
          <xsd:element name="documentManagement">
            <xsd:complexType>
              <xsd:all>
                <xsd:element ref="ns2:UNDP_POPP_TITLE_EN" minOccurs="0"/>
                <xsd:element ref="ns2:UNDP_POPP_FOCALPOINT" minOccurs="0"/>
                <xsd:element ref="ns2:UNDP_POPP_DOCUMENT_TYPE"/>
                <xsd:element ref="ns2:UNDP_POPP_DOCUMENT_LANGUAGE"/>
                <xsd:element ref="ns2:UNDP_POPP_EFFECTIVEDATE" minOccurs="0"/>
                <xsd:element ref="ns2:UNDP_POPP_PLANNED_REVIEWDATE" minOccurs="0"/>
                <xsd:element ref="ns2:UNDP_POPP_VERSION_COMMENTS" minOccurs="0"/>
                <xsd:element ref="ns2:UNDP_POPP_FILEVERSION" minOccurs="0"/>
                <xsd:element ref="ns2:UNDP_POPP_ISACTIVE" minOccurs="0"/>
                <xsd:element ref="ns2:UNDP_POPP_NOTE" minOccurs="0"/>
                <xsd:element ref="ns2:UNDP_POPP_DOCUMENT_TEMPLATE" minOccurs="0"/>
                <xsd:element ref="ns2:TaxCatchAll" minOccurs="0"/>
                <xsd:element ref="ns2:TaxCatchAllLabel" minOccurs="0"/>
                <xsd:element ref="ns2:UNDP_POPP_BUSINESSPROCESS_HIDDEN" minOccurs="0"/>
                <xsd:element ref="ns2:UNDP_POPP_BUSINESSUNITID_HIDDEN" minOccurs="0"/>
                <xsd:element ref="ns2:l0e6ef0c43e74560bd7f3acd1f5e8571" minOccurs="0"/>
                <xsd:element ref="ns3:Location" minOccurs="0"/>
                <xsd:element ref="ns2:_dlc_DocId" minOccurs="0"/>
                <xsd:element ref="ns2:_dlc_DocIdUrl" minOccurs="0"/>
                <xsd:element ref="ns2:_dlc_DocIdPersistId" minOccurs="0"/>
                <xsd:element ref="ns1:_dlc_Exempt" minOccurs="0"/>
                <xsd:element ref="ns3:DLCPolicyLabelValue" minOccurs="0"/>
                <xsd:element ref="ns3:DLCPolicyLabelClientValue" minOccurs="0"/>
                <xsd:element ref="ns3:DLCPolicyLabelLock" minOccurs="0"/>
                <xsd:element ref="ns2:UNDP_POPP_REFITEM_VERSION" minOccurs="0"/>
                <xsd:element ref="ns2:UNDP_POPP_LASTMODIFIED" minOccurs="0"/>
                <xsd:element ref="ns2:UNDP_POPP_REJECT_COMMENTS" minOccurs="0"/>
                <xsd:element ref="ns3:POPPIsArchi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30"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264c5cc-ec60-4b56-8111-ce635d3d139a" elementFormDefault="qualified">
    <xsd:import namespace="http://schemas.microsoft.com/office/2006/documentManagement/types"/>
    <xsd:import namespace="http://schemas.microsoft.com/office/infopath/2007/PartnerControls"/>
    <xsd:element name="UNDP_POPP_TITLE_EN" ma:index="1" nillable="true" ma:displayName="Title_EN" ma:indexed="true" ma:internalName="UNDP_POPP_TITLE_EN">
      <xsd:simpleType>
        <xsd:restriction base="dms:Text">
          <xsd:maxLength value="255"/>
        </xsd:restriction>
      </xsd:simpleType>
    </xsd:element>
    <xsd:element name="UNDP_POPP_FOCALPOINT" ma:index="3" nillable="true" ma:displayName="Focal Point" ma:SharePointGroup="0" ma:internalName="UNDP_POPP_FOCALPOINT"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DP_POPP_DOCUMENT_TYPE" ma:index="5" ma:displayName="Document TYPE" ma:default="Template" ma:format="Dropdown" ma:indexed="true" ma:internalName="UNDP_POPP_DOCUMENT_TYPE" ma:readOnly="false">
      <xsd:simpleType>
        <xsd:restriction base="dms:Choice">
          <xsd:enumeration value="Regulation"/>
          <xsd:enumeration value="Policy"/>
          <xsd:enumeration value="Template"/>
        </xsd:restriction>
      </xsd:simpleType>
    </xsd:element>
    <xsd:element name="UNDP_POPP_DOCUMENT_LANGUAGE" ma:index="6" ma:displayName="Document Language" ma:default="English" ma:format="Dropdown" ma:indexed="true" ma:internalName="UNDP_POPP_DOCUMENT_LANGUAGE" ma:readOnly="false">
      <xsd:simpleType>
        <xsd:restriction base="dms:Choice">
          <xsd:enumeration value="English"/>
          <xsd:enumeration value="Spanish"/>
          <xsd:enumeration value="French"/>
          <xsd:enumeration value="Arabic"/>
          <xsd:enumeration value="Portuguese"/>
        </xsd:restriction>
      </xsd:simpleType>
    </xsd:element>
    <xsd:element name="UNDP_POPP_EFFECTIVEDATE" ma:index="7" nillable="true" ma:displayName="Effective Date" ma:format="DateOnly" ma:internalName="UNDP_POPP_EFFECTIVEDATE">
      <xsd:simpleType>
        <xsd:restriction base="dms:DateTime"/>
      </xsd:simpleType>
    </xsd:element>
    <xsd:element name="UNDP_POPP_PLANNED_REVIEWDATE" ma:index="8" nillable="true" ma:displayName="Planned Review Date" ma:format="DateOnly" ma:internalName="UNDP_POPP_PLANNED_REVIEWDATE">
      <xsd:simpleType>
        <xsd:restriction base="dms:DateTime"/>
      </xsd:simpleType>
    </xsd:element>
    <xsd:element name="UNDP_POPP_VERSION_COMMENTS" ma:index="9" nillable="true" ma:displayName="Version Comments" ma:internalName="UNDP_POPP_VERSION_COMMENTS">
      <xsd:simpleType>
        <xsd:restriction base="dms:Note">
          <xsd:maxLength value="255"/>
        </xsd:restriction>
      </xsd:simpleType>
    </xsd:element>
    <xsd:element name="UNDP_POPP_FILEVERSION" ma:index="10" nillable="true" ma:displayName="FileVersionID" ma:decimals="0" ma:internalName="UNDP_POPP_FILEVERSION">
      <xsd:simpleType>
        <xsd:restriction base="dms:Number"/>
      </xsd:simpleType>
    </xsd:element>
    <xsd:element name="UNDP_POPP_ISACTIVE" ma:index="11" nillable="true" ma:displayName="POPPIsActive" ma:default="1" ma:internalName="UNDP_POPP_ISACTIVE">
      <xsd:simpleType>
        <xsd:restriction base="dms:Boolean"/>
      </xsd:simpleType>
    </xsd:element>
    <xsd:element name="UNDP_POPP_NOTE" ma:index="12" nillable="true" ma:displayName="Notes" ma:internalName="UNDP_POPP_NOTE">
      <xsd:simpleType>
        <xsd:restriction base="dms:Note">
          <xsd:maxLength value="255"/>
        </xsd:restriction>
      </xsd:simpleType>
    </xsd:element>
    <xsd:element name="UNDP_POPP_DOCUMENT_TEMPLATE" ma:index="13" nillable="true" ma:displayName="Document Template" ma:internalName="UNDP_POPP_DOCUMENT_TEMPLATE">
      <xsd:simpleType>
        <xsd:restriction base="dms:Text"/>
      </xsd:simpleType>
    </xsd:element>
    <xsd:element name="TaxCatchAll" ma:index="17" nillable="true" ma:displayName="Taxonomy Catch All Column" ma:hidden="true" ma:list="{ee792a02-1c68-437d-afee-526d4eee3bde}" ma:internalName="TaxCatchAll" ma:showField="CatchAllData"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ee792a02-1c68-437d-afee-526d4eee3bde}" ma:internalName="TaxCatchAllLabel" ma:readOnly="true" ma:showField="CatchAllDataLabel" ma:web="8264c5cc-ec60-4b56-8111-ce635d3d139a">
      <xsd:complexType>
        <xsd:complexContent>
          <xsd:extension base="dms:MultiChoiceLookup">
            <xsd:sequence>
              <xsd:element name="Value" type="dms:Lookup" maxOccurs="unbounded" minOccurs="0" nillable="true"/>
            </xsd:sequence>
          </xsd:extension>
        </xsd:complexContent>
      </xsd:complexType>
    </xsd:element>
    <xsd:element name="UNDP_POPP_BUSINESSPROCESS_HIDDEN" ma:index="19" nillable="true" ma:taxonomy="true" ma:internalName="UNDP_POPP_BUSINESSPROCESS_HIDDEN" ma:taxonomyFieldName="POPPBusinessProcess" ma:displayName="POPPBusinessProcess" ma:default="" ma:fieldId="{74bd8a2a-abe6-4809-9e69-96ac6e480a30}" ma:sspId="28e6c43a-9e99-4bdd-9574-a0fa4ea3b61e" ma:termSetId="602d329c-34f7-45d6-b12a-9bc8242c07ba" ma:anchorId="00000000-0000-0000-0000-000000000000" ma:open="false" ma:isKeyword="false">
      <xsd:complexType>
        <xsd:sequence>
          <xsd:element ref="pc:Terms" minOccurs="0" maxOccurs="1"/>
        </xsd:sequence>
      </xsd:complexType>
    </xsd:element>
    <xsd:element name="UNDP_POPP_BUSINESSUNITID_HIDDEN" ma:index="22" nillable="true" ma:displayName="BusinessUnitData" ma:hidden="true" ma:internalName="UNDP_POPP_BUSINESSUNITID_HIDDEN">
      <xsd:simpleType>
        <xsd:restriction base="dms:Note"/>
      </xsd:simpleType>
    </xsd:element>
    <xsd:element name="l0e6ef0c43e74560bd7f3acd1f5e8571" ma:index="23" nillable="true" ma:taxonomy="true" ma:internalName="l0e6ef0c43e74560bd7f3acd1f5e8571" ma:taxonomyFieldName="UNDP_POPP_BUSINESSUNIT" ma:displayName="BusinessUnit" ma:indexed="true" ma:default="" ma:fieldId="{50e6ef0c-43e7-4560-bd7f-3acd1f5e8571}" ma:sspId="28e6c43a-9e99-4bdd-9574-a0fa4ea3b61e" ma:termSetId="409cdc02-fd20-40c2-9bb7-655db5573ef9" ma:anchorId="00000000-0000-0000-0000-000000000000" ma:open="false" ma:isKeyword="false">
      <xsd:complexType>
        <xsd:sequence>
          <xsd:element ref="pc:Terms" minOccurs="0" maxOccurs="1"/>
        </xsd:sequence>
      </xsd:complexType>
    </xsd:element>
    <xsd:element name="_dlc_DocId" ma:index="27" nillable="true" ma:displayName="Document ID Value" ma:description="The value of the document ID assigned to this item."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element name="UNDP_POPP_REFITEM_VERSION" ma:index="34" nillable="true" ma:displayName="POPPRefItemVersion" ma:decimals="0" ma:default="1" ma:internalName="UNDP_POPP_REFITEM_VERSION" ma:percentage="FALSE">
      <xsd:simpleType>
        <xsd:restriction base="dms:Number"/>
      </xsd:simpleType>
    </xsd:element>
    <xsd:element name="UNDP_POPP_LASTMODIFIED" ma:index="35" nillable="true" ma:displayName="POPPLastModified" ma:format="DateOnly" ma:internalName="UNDP_POPP_LASTMODIFIED">
      <xsd:simpleType>
        <xsd:restriction base="dms:DateTime"/>
      </xsd:simpleType>
    </xsd:element>
    <xsd:element name="UNDP_POPP_REJECT_COMMENTS" ma:index="37" nillable="true" ma:displayName="POPPRejectComments" ma:internalName="UNDP_POPP_REJECT_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560140e-7b2f-4392-90df-e7567e3021a3" elementFormDefault="qualified">
    <xsd:import namespace="http://schemas.microsoft.com/office/2006/documentManagement/types"/>
    <xsd:import namespace="http://schemas.microsoft.com/office/infopath/2007/PartnerControls"/>
    <xsd:element name="Location" ma:index="26" nillable="true" ma:displayName="Location" ma:internalName="Location">
      <xsd:simpleType>
        <xsd:restriction base="dms:Text">
          <xsd:maxLength value="255"/>
        </xsd:restriction>
      </xsd:simpleType>
    </xsd:element>
    <xsd:element name="DLCPolicyLabelValue" ma:index="31" nillable="true" ma:displayName="Label" ma:description="Stores the current value of the label." ma:internalName="DLCPolicyLabelValue" ma:readOnly="true">
      <xsd:simpleType>
        <xsd:restriction base="dms:Note">
          <xsd:maxLength value="255"/>
        </xsd:restriction>
      </xsd:simpleType>
    </xsd:element>
    <xsd:element name="DLCPolicyLabelClientValue" ma:index="32"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33" nillable="true" ma:displayName="Label Locked" ma:description="Indicates whether the label should be updated when item properties are modified." ma:hidden="true" ma:internalName="DLCPolicyLabelLock" ma:readOnly="false">
      <xsd:simpleType>
        <xsd:restriction base="dms:Text"/>
      </xsd:simpleType>
    </xsd:element>
    <xsd:element name="POPPIsArchived" ma:index="38" nillable="true" ma:displayName="POPPIsArchived" ma:default="0" ma:internalName="POPPIsArchiv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p:Policy xmlns:p="office.server.policy" id="" local="true">
  <p:Name>UNDP_POPP_DOCUMENTLIB_CONTENTTYPE</p:Name>
  <p:Description/>
  <p:Statement/>
  <p:PolicyItems>
    <p:PolicyItem featureId="Microsoft.Office.RecordsManagement.PolicyFeatures.PolicyLabel" staticId="0x01010061FF32BFFC2B4E50A3A86F4682D7D367007687F3382310C0489D2A99E053BA6D39|-591493697" UniqueId="d084c973-6e46-4ddd-b9a1-4c01a62f12ea">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properties>
            <height>0.5</height>
            <font>Calibri</font>
          </properties>
          <segment type="literal">Effective Date: </segment>
          <segment type="metadata">UNDP_POPP_EFFECTIVEDATE</segment>
          <segment type="literal">                                                Version #: </segment>
          <segment type="metadata">UNDP_POPP_REFITEM_VERSION</segment>
        </label>
      </p:CustomData>
    </p:PolicyItem>
  </p:PolicyItems>
</p:Policy>
</file>

<file path=customXml/item6.xml><?xml version="1.0" encoding="utf-8"?>
<p:properties xmlns:p="http://schemas.microsoft.com/office/2006/metadata/properties" xmlns:xsi="http://www.w3.org/2001/XMLSchema-instance" xmlns:pc="http://schemas.microsoft.com/office/infopath/2007/PartnerControls">
  <documentManagement>
    <TaxCatchAll xmlns="e91d5986-7c29-4ed1-8a54-b8fb378ed474">
      <Value>669</Value>
    </TaxCatchAll>
    <OfficeCountry xmlns="d9cf0e28-81d2-4dc7-8b10-820d80ed680d">B0346 - Liberia - Monrovia</OfficeCountry>
    <DocumentStatus xmlns="d9cf0e28-81d2-4dc7-8b10-820d80ed680d">Approved</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BioFin</FileNameDescription>
    <ProjectNumber xmlns="d9cf0e28-81d2-4dc7-8b10-820d80ed680d">01001951</ProjectNumber>
    <DocumentType xmlns="d9cf0e28-81d2-4dc7-8b10-820d80ed680d">Donor Report</DocumentType>
    <Language xmlns="d9cf0e28-81d2-4dc7-8b10-820d80ed680d">English</Language>
    <AuthorName xmlns="d9cf0e28-81d2-4dc7-8b10-820d80ed680d">UNDP</AuthorName>
    <DocumentCategory xmlns="d9cf0e28-81d2-4dc7-8b10-820d80ed680d">Project</DocumentCategory>
    <OperatingUnit xmlns="d9cf0e28-81d2-4dc7-8b10-820d80ed680d">UNDP-LBR</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3824999B-5F89-49F3-B3ED-AF6E80E623B2}"/>
</file>

<file path=customXml/itemProps2.xml><?xml version="1.0" encoding="utf-8"?>
<ds:datastoreItem xmlns:ds="http://schemas.openxmlformats.org/officeDocument/2006/customXml" ds:itemID="{7FF5485A-1C9E-4897-A5F8-17AD166F8900}">
  <ds:schemaRefs>
    <ds:schemaRef ds:uri="http://schemas.microsoft.com/sharepoint/v3/contenttype/forms"/>
  </ds:schemaRefs>
</ds:datastoreItem>
</file>

<file path=customXml/itemProps3.xml><?xml version="1.0" encoding="utf-8"?>
<ds:datastoreItem xmlns:ds="http://schemas.openxmlformats.org/officeDocument/2006/customXml" ds:itemID="{BE762549-3961-4327-8D50-49251E21CB06}">
  <ds:schemaRefs>
    <ds:schemaRef ds:uri="http://schemas.openxmlformats.org/officeDocument/2006/bibliography"/>
  </ds:schemaRefs>
</ds:datastoreItem>
</file>

<file path=customXml/itemProps4.xml><?xml version="1.0" encoding="utf-8"?>
<ds:datastoreItem xmlns:ds="http://schemas.openxmlformats.org/officeDocument/2006/customXml" ds:itemID="{7B6412A0-991C-4B93-B43D-10B8F0220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264c5cc-ec60-4b56-8111-ce635d3d139a"/>
    <ds:schemaRef ds:uri="e560140e-7b2f-4392-90df-e7567e3021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37580E9-8A8F-4622-8D1E-FEEF5A9E8DCE}">
  <ds:schemaRefs>
    <ds:schemaRef ds:uri="office.server.policy"/>
  </ds:schemaRefs>
</ds:datastoreItem>
</file>

<file path=customXml/itemProps6.xml><?xml version="1.0" encoding="utf-8"?>
<ds:datastoreItem xmlns:ds="http://schemas.openxmlformats.org/officeDocument/2006/customXml" ds:itemID="{494B6F95-395B-4400-894A-E3A71BAF3477}">
  <ds:schemaRefs>
    <ds:schemaRef ds:uri="http://schemas.microsoft.com/office/2006/metadata/properties"/>
    <ds:schemaRef ds:uri="http://schemas.microsoft.com/office/infopath/2007/PartnerControls"/>
    <ds:schemaRef ds:uri="8264c5cc-ec60-4b56-8111-ce635d3d139a"/>
    <ds:schemaRef ds:uri="e560140e-7b2f-4392-90df-e7567e3021a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4708</Words>
  <Characters>26842</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UNDP BOM/OFA</Company>
  <LinksUpToDate>false</LinksUpToDate>
  <CharactersWithSpaces>31488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BioFin</dc:title>
  <dc:subject/>
  <dc:creator>Michael Vawah</dc:creator>
  <cp:keywords/>
  <cp:lastModifiedBy>Emmanuel Massaquoi</cp:lastModifiedBy>
  <cp:revision>2</cp:revision>
  <cp:lastPrinted>2014-06-09T15:57:00Z</cp:lastPrinted>
  <dcterms:created xsi:type="dcterms:W3CDTF">2026-06-17T11:12:00Z</dcterms:created>
  <dcterms:modified xsi:type="dcterms:W3CDTF">2026-06-17T11:12:00Z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POPPBusinessProcess">
    <vt:lpwstr/>
  </property>
  <property fmtid="{D5CDD505-2E9C-101B-9397-08002B2CF9AE}" pid="4" name="_dlc_DocIdItemGuid">
    <vt:lpwstr>39f7b412-949e-44f8-954d-0b5d73f26db5</vt:lpwstr>
  </property>
  <property fmtid="{D5CDD505-2E9C-101B-9397-08002B2CF9AE}" pid="5" name="UNDP_POPP_BUSINESSUNIT">
    <vt:lpwstr>669;#Programme and Project Management|1c019435-9793-447e-8959-0b32d23bf3d5</vt:lpwstr>
  </property>
  <property fmtid="{D5CDD505-2E9C-101B-9397-08002B2CF9AE}" pid="6" name="UNDP_POPP_BUSINESSPROCESS_HIDDEN">
    <vt:lpwstr/>
  </property>
  <property fmtid="{D5CDD505-2E9C-101B-9397-08002B2CF9AE}" pid="7" name="TaxCatchAll">
    <vt:lpwstr>669;#Programme and Project Management|1c019435-9793-447e-8959-0b32d23bf3d5</vt:lpwstr>
  </property>
  <property fmtid="{D5CDD505-2E9C-101B-9397-08002B2CF9AE}" pid="8" name="l0e6ef0c43e74560bd7f3acd1f5e8571">
    <vt:lpwstr>Programme and Project Management|1c019435-9793-447e-8959-0b32d23bf3d5</vt:lpwstr>
  </property>
  <property fmtid="{D5CDD505-2E9C-101B-9397-08002B2CF9AE}" pid="9" name="DLCPolicyLabelValue">
    <vt:lpwstr>Effective Date: {Effective Date}                                                Version #: {POPPRefItemVersion}</vt:lpwstr>
  </property>
</Properties>
</file>